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03" w:rsidRDefault="00383503" w:rsidP="00383503">
      <w:pPr>
        <w:shd w:val="clear" w:color="auto" w:fill="D6E3BC" w:themeFill="accent3" w:themeFillTint="66"/>
        <w:tabs>
          <w:tab w:val="left" w:pos="10773"/>
        </w:tabs>
        <w:spacing w:line="480" w:lineRule="auto"/>
        <w:ind w:left="-142"/>
        <w:jc w:val="center"/>
        <w:rPr>
          <w:b/>
          <w:sz w:val="40"/>
        </w:rPr>
      </w:pPr>
    </w:p>
    <w:p w:rsidR="00383503" w:rsidRDefault="00383503" w:rsidP="00383503">
      <w:pPr>
        <w:shd w:val="clear" w:color="auto" w:fill="D6E3BC" w:themeFill="accent3" w:themeFillTint="66"/>
        <w:tabs>
          <w:tab w:val="left" w:pos="10773"/>
        </w:tabs>
        <w:spacing w:line="480" w:lineRule="auto"/>
        <w:ind w:left="-142"/>
        <w:jc w:val="center"/>
        <w:rPr>
          <w:b/>
          <w:sz w:val="40"/>
        </w:rPr>
      </w:pPr>
      <w:r>
        <w:rPr>
          <w:b/>
          <w:sz w:val="40"/>
        </w:rPr>
        <w:t>BOLETÍN OFICIAL DEL PAÍS VASCO         Nº 186</w:t>
      </w:r>
    </w:p>
    <w:p w:rsidR="00383503" w:rsidRDefault="00383503" w:rsidP="00383503">
      <w:pPr>
        <w:shd w:val="clear" w:color="auto" w:fill="D6E3BC" w:themeFill="accent3" w:themeFillTint="66"/>
        <w:tabs>
          <w:tab w:val="left" w:pos="10773"/>
        </w:tabs>
        <w:spacing w:line="480" w:lineRule="auto"/>
        <w:ind w:left="-142"/>
        <w:jc w:val="center"/>
        <w:rPr>
          <w:b/>
          <w:sz w:val="40"/>
        </w:rPr>
      </w:pPr>
      <w:r>
        <w:rPr>
          <w:b/>
          <w:sz w:val="40"/>
        </w:rPr>
        <w:t>Lunes 30 de septiembre de 2013</w:t>
      </w:r>
    </w:p>
    <w:p w:rsidR="00383503" w:rsidRDefault="00383503" w:rsidP="00383503">
      <w:pPr>
        <w:spacing w:line="480" w:lineRule="auto"/>
        <w:jc w:val="center"/>
      </w:pPr>
    </w:p>
    <w:p w:rsidR="00383503" w:rsidRDefault="00383503" w:rsidP="00383503"/>
    <w:p w:rsidR="00383503" w:rsidRDefault="00383503" w:rsidP="00383503">
      <w:pPr>
        <w:ind w:left="-993"/>
      </w:pPr>
    </w:p>
    <w:p w:rsidR="00383503" w:rsidRDefault="00383503" w:rsidP="00383503">
      <w:pPr>
        <w:spacing w:line="360" w:lineRule="auto"/>
        <w:ind w:left="-993"/>
        <w:jc w:val="center"/>
        <w:rPr>
          <w:b/>
          <w:i/>
          <w:sz w:val="36"/>
        </w:rPr>
      </w:pPr>
      <w:r>
        <w:rPr>
          <w:b/>
          <w:i/>
          <w:sz w:val="36"/>
        </w:rPr>
        <w:t>DECRETO 391/2013, de 23 de julio</w:t>
      </w:r>
    </w:p>
    <w:p w:rsidR="00383503" w:rsidRDefault="00383503" w:rsidP="00383503">
      <w:pPr>
        <w:spacing w:line="360" w:lineRule="auto"/>
        <w:ind w:left="-142"/>
        <w:jc w:val="center"/>
        <w:rPr>
          <w:b/>
          <w:i/>
          <w:sz w:val="36"/>
        </w:rPr>
      </w:pPr>
    </w:p>
    <w:p w:rsidR="00383503" w:rsidRPr="00383503" w:rsidRDefault="00383503" w:rsidP="00383503">
      <w:pPr>
        <w:shd w:val="clear" w:color="auto" w:fill="EAF1DD" w:themeFill="accent3" w:themeFillTint="33"/>
        <w:spacing w:line="360" w:lineRule="auto"/>
        <w:ind w:left="-142"/>
        <w:jc w:val="center"/>
        <w:rPr>
          <w:b/>
          <w:i/>
          <w:sz w:val="52"/>
        </w:rPr>
      </w:pPr>
      <w:r w:rsidRPr="00383503">
        <w:rPr>
          <w:b/>
          <w:i/>
          <w:sz w:val="52"/>
        </w:rPr>
        <w:t>Régimen disciplinario de las competiciones de deporte escolar.</w:t>
      </w:r>
    </w:p>
    <w:p w:rsidR="00383503" w:rsidRDefault="00383503" w:rsidP="00383503">
      <w:pPr>
        <w:ind w:left="-142"/>
        <w:rPr>
          <w:rFonts w:ascii="Arial" w:hAnsi="Arial" w:cs="Arial"/>
          <w:b/>
          <w:bCs/>
          <w:sz w:val="22"/>
          <w:szCs w:val="22"/>
        </w:rPr>
      </w:pPr>
      <w:r>
        <w:rPr>
          <w:rFonts w:ascii="Arial" w:hAnsi="Arial" w:cs="Arial"/>
          <w:b/>
          <w:bCs/>
          <w:sz w:val="22"/>
          <w:szCs w:val="22"/>
        </w:rPr>
        <w:br w:type="page"/>
      </w:r>
      <w:bookmarkStart w:id="0" w:name="_GoBack"/>
      <w:bookmarkEnd w:id="0"/>
    </w:p>
    <w:p w:rsidR="004E4DCF" w:rsidRPr="004E4DCF" w:rsidRDefault="004E4DCF" w:rsidP="004E4DCF">
      <w:pPr>
        <w:keepNext/>
        <w:shd w:val="clear" w:color="auto" w:fill="FFFFFF"/>
        <w:spacing w:before="240" w:after="60"/>
        <w:outlineLvl w:val="3"/>
        <w:rPr>
          <w:rFonts w:ascii="Arial" w:hAnsi="Arial" w:cs="Arial"/>
          <w:b/>
          <w:bCs/>
          <w:sz w:val="22"/>
          <w:szCs w:val="22"/>
        </w:rPr>
      </w:pPr>
      <w:r w:rsidRPr="004E4DCF">
        <w:rPr>
          <w:rFonts w:ascii="Arial" w:hAnsi="Arial" w:cs="Arial"/>
          <w:b/>
          <w:bCs/>
          <w:sz w:val="22"/>
          <w:szCs w:val="22"/>
        </w:rPr>
        <w:lastRenderedPageBreak/>
        <w:t>DISPOSICIONES GENERALES</w:t>
      </w:r>
    </w:p>
    <w:p w:rsidR="004E4DCF" w:rsidRPr="004E4DCF" w:rsidRDefault="004E4DCF" w:rsidP="004E4DCF">
      <w:pPr>
        <w:shd w:val="clear" w:color="auto" w:fill="FFFFFF"/>
        <w:spacing w:before="240" w:after="240"/>
        <w:outlineLvl w:val="4"/>
        <w:rPr>
          <w:rFonts w:ascii="Arial" w:hAnsi="Arial" w:cs="Arial"/>
          <w:b/>
          <w:bCs/>
          <w:sz w:val="19"/>
          <w:szCs w:val="19"/>
        </w:rPr>
      </w:pPr>
      <w:r w:rsidRPr="004E4DCF">
        <w:rPr>
          <w:rFonts w:ascii="Arial" w:hAnsi="Arial" w:cs="Arial"/>
          <w:b/>
          <w:bCs/>
          <w:sz w:val="19"/>
          <w:szCs w:val="19"/>
        </w:rPr>
        <w:t>DEPARTAMENTO DE EDUCACIÓN, POLÍTICA LINGÜÍSTICA Y CULTURA</w:t>
      </w:r>
    </w:p>
    <w:p w:rsidR="004E4DCF" w:rsidRPr="004E4DCF" w:rsidRDefault="004E4DCF" w:rsidP="004E4DCF">
      <w:pPr>
        <w:shd w:val="clear" w:color="auto" w:fill="FFFFFF"/>
        <w:spacing w:before="240" w:after="240"/>
        <w:outlineLvl w:val="4"/>
        <w:rPr>
          <w:rFonts w:ascii="Arial" w:hAnsi="Arial" w:cs="Arial"/>
          <w:b/>
          <w:bCs/>
          <w:sz w:val="19"/>
          <w:szCs w:val="19"/>
        </w:rPr>
      </w:pPr>
      <w:r w:rsidRPr="004E4DCF">
        <w:rPr>
          <w:rFonts w:ascii="Arial" w:hAnsi="Arial" w:cs="Arial"/>
          <w:b/>
          <w:bCs/>
          <w:sz w:val="19"/>
          <w:szCs w:val="19"/>
        </w:rPr>
        <w:t>4118</w:t>
      </w:r>
    </w:p>
    <w:p w:rsidR="004E4DCF" w:rsidRPr="004E4DCF" w:rsidRDefault="004E4DCF" w:rsidP="004E4DCF">
      <w:pPr>
        <w:shd w:val="clear" w:color="auto" w:fill="FFFFFF"/>
        <w:ind w:hanging="180"/>
        <w:rPr>
          <w:rFonts w:ascii="Arial" w:hAnsi="Arial" w:cs="Arial"/>
          <w:i/>
          <w:iCs/>
          <w:color w:val="000000"/>
          <w:sz w:val="20"/>
        </w:rPr>
      </w:pPr>
      <w:r w:rsidRPr="004E4DCF">
        <w:rPr>
          <w:rFonts w:ascii="Arial" w:hAnsi="Arial" w:cs="Arial"/>
          <w:i/>
          <w:iCs/>
          <w:color w:val="000000"/>
          <w:sz w:val="20"/>
        </w:rPr>
        <w:t>DECRETO 391/2013, de 23 de julio, sobre régimen disciplinario de las competiciones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La Comunidad Autónoma del País Vasco, de acuerdo con el artículo 10.36 de su Estatuto de Autonomía, ostenta competencia exclusiva en materia de deporte. En ejercicio de dicho título competencial, el Parlamento Vasco aprobó la Ley 14/1998, de 11 de junio, del Deporte del País Vasco, que encomendó al Gobierno Vasco aprobar, en el ámbito del deporte escolar, el correspondiente reglamento disciplinario.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En la Comunidad Autónoma del País Vasco existe una disposición que regula el régimen disciplinario de las competiciones de deporte escolar, concretamente, la Orden de 29 de julio de 1985, del Departamento de Cultura y Turismo, sobre régimen disciplinario. Pero tal normativa ha quedado desfasada pues no se adaptó a la Ley 5/1988, de 19 de febrero, de la Cultura Física y del Deporte, ni a la vigente Ley 14/1998, a pesar de que articulaba un sistema deportivo diferente. Se hace preciso, por tanto, su sustitución por una nueva disposición que se ajuste a las actuales necesidades del marco de las competiciones del deporte escolar y a los contenidos establecidos en las disposiciones vigentes, especialmente, la Ley 14/1998 y el Decreto 125/2008, de 1 de julio, sobre Deporte Escolar, aprobado en desarrollo de la misma.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La citada Ley 14/1998, de 11 de junio, del Deporte del País Vasco configura el régimen disciplinario como aquel régimen que se extiende a las infracciones de las reglas de juego o de competición. Por tanto, el presente Decreto regula exclusivamente el régimen disciplinario de las competiciones de deporte escolar no contemplando en el mismo la potestad administrativa sancionadora, sino la potestad disciplinaria, entendida como la facultad de imponer sanciones a las personas sometidas a una relación de sujeción especial. Esta potestad, a diferencia de la potestad administrativa, sólo es aplicable a las personas pertenecientes a la organización, es decir, a las personas participantes o ligadas a las competiciones de deporte escolar mediante licencia o inscripción.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En su virtud, a propuesta de la Consejera de Educación, Política Lingüística y Cultura, de acuerdo con la Comisión Jurídica Asesora de Euskadi, y previa deliberación y aprobación del Consejo de Gobierno en su reunión celebrada el día 23 de julio de 2013,</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DISPONGO:</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CAPÍTULO I</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DISPOSICIONES GENERALES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Objeto del Decreto.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El presente Decreto tiene por objeto la regulación de las bases y principios generales del régimen disciplinario de las competiciones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Ámbito objetivo de aplicación.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El régimen disciplinario establecido en el presente Decreto se extiende a las infracciones de las reglas de juego o de competición cometidas durante el curso de las pruebas o encuentros de deporte escolar celebrados en el ámbito de la Comunidad Autónoma del País Vasco. Dicho régimen disciplinario también se aplicará a las infracciones de las normas generales reguladoras de las competiciones deportivas.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Excepcionalmente, el régimen disciplinario también se aplicará a las pruebas y encuentros de deporte escolar celebrados fuera de la Comunidad Autónoma por razones de inexistencia de instalaciones en el seno de la misma. En tal caso, las pruebas y encuentros deberán hallarse en el ámbito de aplicación del Decreto 125/2008, de 1 de julio, sobre Deporte Escolar.</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A los efectos de este Decreto, se considerarán infracciones a las reglas de juego o competición aquellas acciones u omisiones que, durante el curso de las pruebas o encuentros vulneren, impidan o perturben su normal desarrollo.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El régimen disciplinario contenido en este Decreto se aplicará en relación a las competiciones deportivas previstas en los programas anuales de deporte escolar aprobados por los órganos forales de los territorios históricos y en los Juegos Escolares de Euskadi, competiciones cuya participación precisará la correspondiente licencia de deporte escolar. Las competiciones de iniciación al rendimiento en las que participen deportistas en edad escolar pero con licencia federada quedarán fuera del ámbito de aplicación de la presente disposición, quedando sujetas al régimen disciplinario propio de cada federación deportiva.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El régimen disciplinario deportivo regulado en esta disposición se entiende sin perjuicio de la responsabilidad civil, penal o de otra naturaleza, que se regirá por sus propias normas.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Ámbito subjetivo de aplicación.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El régimen disciplinario contenido en este Decreto se aplicará a todas las personas físicas y jurídicas que formen parte de la estructura de las competiciones de deporte escolar y se encuentren sujetas a una relación de sujeción especial con la organización mediante la licencia escolar o inscripción correspondiente.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4</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Potestad disciplinaria.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Corresponde el ejercicio de la potestad disciplinaria en las competiciones de deporte escolar, dentro del ámbito de sus respectivas competencias: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En primera instancia, a los órganos competentes del deporte escolar sobre sus participantes.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En segunda instancia, al Comité Vasco de Justicia Deportiva.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 potestad disciplinaria deportiva es la facultad que se atribuye a determinados órganos para investigar y, en su caso, sancionar a las personas sometidas a su disciplina deportiva.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No se considerará ejercicio de la potestad disciplinaria deportiva la facultad de dirección de las pruebas o encuentros atribuida a los jueces o juezas mediante la aplicación de las reglas técnicas de cada modalidad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5</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Régimen jurídico.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El régimen disciplinario de las competiciones de deporte escolar estará constituido por la Ley 14/1998, de 11 de junio, del Deporte del País Vasco; por el presente Decreto, la normativa de los órganos forales dictada en desarrollo del presente Decreto y por las disposiciones disciplinarias que aprueban las entidades organizadoras. En lo no dispuesto por las mismas se aplicarán las disposiciones federativas de la correspondiente modalidad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6</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Principios.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 responsabilidad disciplinaria es exigible no sólo a las personas físicas en el ámbito de la responsabilidad subjetiva por las acciones u omisiones propias sino también, a las personas jurídicas responsables, en el ámbito de la responsabilidad directa, por aquellas acciones u omisiones de las personas físicas vinculadas a las mismas.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En la determinación de la responsabilidad disciplinaria los órganos disciplinarios deberán atenerse a los principios informadores del derecho sancionador general.</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No podrá imponerse sanción alguna por acciones u omisiones no tipificadas como infracción con anterioridad al momento de producirse, ni tampoco podrán imponerse sanciones que no estén establecidas por norma anterior a la comisión de la infracción.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No podrá imponerse a una misma persona física o jurídica más de una sanción disciplinaria por el mismo hecho, salvo las sanciones que la normativa del organizador establezca como accesorias.</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CAPÍTULO II</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INFRACCIONES Y SANCIONES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7</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Clases de infracciones y tipificación.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infracciones pueden ser muy graves, graves y leves.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2.– Además de las infracciones descritas en este Decreto, los reglamentos de las diferentes competiciones de deporte escolar podrán tipificar, de acuerdo con los principios y criterios generales establecidos en este Decreto, aquellas conductas que deban constituir infracciones muy graves, graves y leves, en función de las particularidades de los distintos deportes y organizaciones.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8</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muy graves de los y las deportistas.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muy graves cometidas por los y las deportistas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agresión, intimidación o coacción a jueces o juezas, deportistas, técnicos o técnicas, autoridades deportivas, espectadores y espectadoras y otros intervinientes en la competición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protesta o actuación colectiva que impida la celebración de un encuentro, prueba o competición o que obligue a su suspensión temporal o definitiva.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no ejecución de las resoluciones de los correspondientes órganos disciplinarios.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Las declaraciones públicas y demás acciones que inciten a la violencia, al sexismo, al racismo, a la xenofobia, a la homofobia y a la intolerancia en el deporte.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Las acciones u omisiones tendentes a predeterminar el resultado del juego o de la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El quebrantamiento de sanciones impuestas por infracción grave o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La reincidencia en la comisión de infracciones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9</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graves de los y las deportistas.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graves cometidas por los y las deportistas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protesta que altere el normal desarrollo del juego, prueba o competición, sin causar su suspensión.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Los insultos y ofensas a jueces o juezas, técnicos o técnicas, deportistas, autoridades deportivas, espectadores y espectadoras y otros intervinientes en la competición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reincidencia en la comisión de infracciones leves.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La actuación notoria o pública de forma claramente atentatoria contra la dignidad o decoro que exige el desarrollo de la competición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El quebrantamiento de sanciones impuestas por infracción leve.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Artículo 10</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leves de los y las deportistas.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leves cometidas por los y las deportistas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formulación de observaciones a jueces o juezas, técnicos o técnicas, deportistas, autoridades deportivas, espectadores y espectadoras y otros intervinientes en la competición deportiva de manera que suponga una incorrección.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adopción de una actitud pasiva en el cumplimiento de las órdenes e instrucciones recibidas de jueces o juezas y demás autoridades en el ejercicio de sus funciones.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El comportamiento incorrecto o antideportivo que no constituya una infracción grave o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Aquellas conductas claramente contrarias a las normas deportivas que no estén incursas en la calificación de muy graves o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11</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muy graves del personal técnico y directivo.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muy graves cometidas por el personal técnico y directivo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alteración sustancial de los datos reales y documentos relacionados con la participación en los campeonatos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El reiterado y manifiesto incumplimiento de las normas reguladoras de los campeonatos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organización de las competiciones de deporte escolar que incumplan las normas de seguridad y de cobertura de riesgos cuando tal incumplimiento genere riesgos muy graves para terceros.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La agresión, intimidación o coacción a deportistas, jueces o juezas, técnicos o técnicas, autoridades deportivas, espectadores y espectadoras y otros intervinientes en los campeonatos.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Los abusos de autoridad.</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La realización de acciones u omisiones tendentes a predeterminar el resultado del juego o de la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La no ejecución de las resoluciones de los órganos disciplinarios.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h) Las declaraciones públicas y demás acciones que inciten a la violencia, al sexismo, al racismo, a la xenofobia, a la homofobia y a la intolerancia en el deporte.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La incitación a deportistas, acompañantes o público a acciones antideportivas.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j) La negativa a firmar las actas y demás documentos que sea obligatorios.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k) El quebrantamiento de las sanciones impuestas por infracción grave o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 La reincidencia en la comisión de infracciones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12</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graves del personal técnico y directivo.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graves cometidas por el personal técnico y directivo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Los insultos y ofensas a jueces o juezas, técnicos o técnicas, deportistas, autoridades deportivas, espectadores y espectadoras y otros intervinientes en los campeonatos.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protesta que altere el normal desarrollo del juego, prueba o competición, sin causar su suspensión.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El simple incumplimiento de la normativa de las competiciones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El incumplimiento de las normas relativas a la seguridad de las competiciones de deporte escolar cuando no genere riesgos graves para terceros.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La actuación notoria o pública de forma claramente atentatoria contra la dignidad o decoro que exige el desarrollo de la competición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La protesta o actuación colectiva que retrase o impida la celebración de un encuentro, prueba o competición o que obligue a su suspensión temporal o definitiva.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La realización de actividades en competiciones deportivas sin la debida titulación o autorización.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h) El quebrantamiento de las sanciones impuestas por infracción leve.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La reincidencia en la comisión de infracciones leves.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13</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leves del personal técnico y directivo.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leves cometidas por el personal técnico y directivo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formulación de observaciones a jueces o juezas, técnicos o técnicas, deportistas, autoridades deportivas, espectadores y espectadoras y otros intervinientes en los campeonatos, así como al público asistente de manera que suponga una incorrección.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adopción de una actitud pasiva o falta de colaboración en el cumplimiento de las órdenes e instrucciones recibidas de jueces o juezas y demás autoridades deportivas en el ejercicio de sus funciones.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El comportamiento incorrecto o antideportivo que no constituya una infracción grave o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Aquellas conductas claramente contrarias a las normas deportivas que no estén incursas en la clasificación de graves o muy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14</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muy graves de entidades.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muy graves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alteración sustancial de los datos reales y documentos que tengan relación con los equipos o participantes.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El reiterado y manifiesto incumplimiento de las normas reguladoras de las competiciones.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organización de las actividades integrantes de las competiciones deportivas que incumplan las normas de seguridad y de cobertura de riesgos cuando la realización de la actividad genere riesgos muy graves para terceros.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d) La agresión, intimidación o coacción a jueces o juezas, deportistas, técnicos o técnicas, autoridades deportivas, espectadores y espectadoras y otros intervinientes en las competiciones deportivas.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Las acciones u omisiones tendentes a predeterminar el resultado del juego o de la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La incomparecencia injustificada a dos o más partidos o pruebas.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La alineación de deportistas no provistos de la correspondiente licencia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h) La alineación de deportistas suspendidos o descalificados mediante sanción firme.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La protesta o actuación colectiva que impida la celebración de un encuentro, prueba o competición o que obligue a su suspensión temporal o definitiva.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j) Las declaraciones públicas y demás acciones que inciten a la violencia, al sexismo, al racismo, a la xenofobia, a la homofobia y la intolerancia en el deporte.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k) La inobservancia en la ejecución de las sanciones disciplinarias y las resoluciones de los órganos disciplinarios.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 El quebrantamiento de las sanciones impuestas por infracción grave o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m) La reincidencia en la comisión de infracciones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15</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graves de entidades.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protesta que altere el normal desarrollo del juego, prueba o competición, sin causar suspensión.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Los insultos y ofensas a jueces o juezas, técnicos o técnicas, deportistas, autoridades deportivas, espectadores y espectadoras y otros intervinientes en los campeonatos.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actuación notoria o pública de forma claramente atentatoria contra la dignidad o decoro que exige el desarrollo de la competición deportiva.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El incumplimiento de las normas relativas a la seguridad e higiene en las instalaciones deportivas cuando supongan un riesgo grave para las personas asistentes a las mismas.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El simple incumplimiento de las normas reguladoras de las competiciones.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La organización de actividades deportivas que incumplan las normas de seguridad y de cobertura de riesgos cuando la realización de la actividad no genere riesgos para terceros.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La alineación indebida de deportistas que no tenga calificación de infracción muy grave.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h) La actuación colectiva de alguno de sus equipos que retrase la iniciación o impida el normal desarrollo de un encuentro.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El retraso intencionado del inicio o la reanudación de un encuentro o prueba.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j) La incomparecencia injustificada a un partido de alguno de sus equipos.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k) El quebrantamiento de las sanciones impuestas por infracción leve.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 La reincidencia en la comisión de infracciones leves.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16</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Infracciones leves de entidades.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Se considerarán infracciones leves: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formulación de observaciones a jueces o juezas, técnicos o técnicas, autoridades deportivas, deportistas o público asistente de manera que suponga una incorrección.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adopción de una actitud pasiva en el cumplimiento de las órdenes e instrucciones recibidas de jueces o juezas y demás autoridades deportivas en el ejercicio de sus funciones.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La realización de conductas claramente contrarias a las normas deportivas que no estén incursas en la clasificación de graves o muy graves.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17</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Sanciones comunes.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sanciones que se podrán aplicar por la comisión de las infracciones muy graves serán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Suspensión de licencia por plazo de más de un año y hasta un máximo de cinco años.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Privación de licencia.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Multa de cuantía comprendida entre 6.010,12 y 60.101,21 euros.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Clausura de recinto deportivo desde tres encuentros o pruebas hasta un máximo de un curso o temporada.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Inhabilitación para el desempeño de cargos y funciones por plazo de más de un año y hasta un máximo de cinco años.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Expulsión definitiva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Expulsión temporal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h) Celebración de juegos, pruebas o competiciones a puerta cerrada.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Pérdida de puntos, partidos o puestos clasificatorios equivalentes a más de una jornada o prueba.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Las sanciones que se podrán aplicar por la comisión de las infracciones graves serán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Suspensión de licencia por plazo de más de un mes y hasta un máximo de un año.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Multa de cuantía comprendida entre 601,01 y 6.010,12 euros.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Clausura de recinto deportivo hasta dos encuentros o pruebas.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Inhabilitación para el desempeño de cargos y funciones por plazo de hasta un año.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Expulsión definitiva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Expulsión temporal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g) Celebración de juegos, pruebas o competiciones a puerta cerrada.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h) Pérdida de puntos, partidos o puestos clasificatorios equivalentes a una jornada o prueba.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i) Amonestación privada.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j) Amonestación pública.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Las sanciones que se podrán aplicar por la comisión de las infracciones leves serán las siguientes: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Suspensión de licencia por plazo de hasta un mes.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Multa de hasta 601,01 euros.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Expulsión definitiva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d) Expulsión temporal del juego, prueba o competición.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Amonestación privada.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Amonestación pública.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Sólo se podrá poner la sanción de multa económica a las entidades y al personal directivo o técnico cuando perciban remuneraciones por su actividad.</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Las sanciones impuestas a través del correspondiente expediente disciplinario serán inmediatamente ejecutivas, sin perjuicio de las facultades de suspensión cautelar de que disponen los órganos federativos, administrativos o jurisdiccionales que deban conocer de los recursos pertinentes.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18</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Criterios para la imposición de sanciones de suspensión de licencia a deportistas.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sanciones a los y las deportistas tendrán, fundamentalmente, un carácter educativo, preventivo y correctivo.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Las sanciones que se aplicarán a las infracciones muy graves serán de suspensión de licencia por un plazo de un mes y un día hasta un máximo de un año.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Las sanciones que se aplicarán a las infracciones graves serán de suspensión de licencia por un plazo de cinco días hasta un máximo de un mes.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Las sanciones que se aplicarán a las infracciones leves serán de suspensión de licencia por un plazo de hasta cinco días.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Estas sanciones se cumplirán desde la jornada siguiente a la fecha en la que recaiga la sanción, y podrá abarcar tanto el curso o temporada vigente como la siguiente.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19</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Concurso de infracciones y sanciones.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Al responsable de dos o más infracciones se le impondrán todas las sanciones correspondientes a las diversas infracciones.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Si la pluralidad de infracciones proviniese de un solo hecho o de varios realizados aprovechando idéntica ocasión, o una de las infracciones fuese medio necesario para la comisión de otra y, atendidas las circunstancias del caso, ello manifestara una menor reprochabilidad en la conducta del responsable, la regla establecida en el número precedente se aplicará imponiendo las sanciones menos graves de las establecidas para cada infracción.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20</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Responsabilidad disciplinaria de las entidades.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entidades responden directamente de las infracciones cometidas por las personas físicas participantes en las competiciones de deporte escolar que pertenezcan a aquellas.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Las entidades podrán ser sancionadas cuando las personas físicas vinculadas a las mismas cometan las infracciones previstas en las normas disciplinarias, sin perjuicio de las sanciones que proceda contra las personas físicas.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Para determinar la responsabilidad de las entidades se tendrán en cuenta las circunstancias concurrentes, especialmente la existencia de antecedentes, la actitud pasiva o negligente de la entidad, su grado de colaboración en la identificación de las personas físicas responsables o la adopción de medidas para evitar los hechos producidos.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21</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Circunstancias modificativas de la responsabilidad.</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circunstancias que modifican la responsabilidad disciplinaria pueden ser atenuantes y agravantes.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Son circunstancias atenuantes: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de haber precedido, inmediatamente a la comisión de la infracción, una provocación suficiente.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La de arrepentimiento espontáneo.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Son circunstancias agravantes: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La reiteración.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El precio.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4.– En el ejercicio de la potestad disciplinaria deportiva los órganos disciplinarios podrán imponer la sanción en el grado que estimen oportuno, atendiendo a la naturaleza de los hechos, la personalidad de la persona responsable, las consecuencias de la infracción y la concurrencia de circunstancias agravantes o atenuantes.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La concurrencia de circunstancias que contribuyan a atenuar la responsabilidad podrá conllevar, en el caso de las y los y las deportistas y en atención al espíritu educativo del régimen disciplinario, la aplicación de infracciones de inferior escala.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22</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Causas de extinción de la responsabilidad.</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 responsabilidad disciplinaria deportiva se extingue en todo caso: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Por cumplimiento de la sanción.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Por prescripción de la infracción.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Por prescripción de la sanción.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d) Por fallecimiento de la persona inculpada o sancionada.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 Por extinción de la entidad inculpada o sancionada.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f) Por condonación de la sanción.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 pérdida de la licencia escolar o el título de inscripción análogo en las competiciones de deporte escolar, aun cuando pueda afectar en algunos casos a la efectividad de las sanciones impuestas, no será causa de extinción de la responsabilidad disciplinaria.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23</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Prescripción de infracciones y sanciones.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infracciones prescribirán a los tres años, al año o al mes, según se trate de infracciones muy graves, graves o leves, comenzándose a contar el plazo de prescripción el día en que la infracción se hubiere cometido. En las infracciones derivadas de una actividad continuada, la fecha inicial del cómputo será la de la finalización de la actividad o la del último acto con que la infracción se consuma.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El plazo de prescripción se interrumpirá en el momento en que se notifique la iniciación del procedimiento disciplinario. Si este procedimiento permanece paralizado durante más de un mes, por causa no imputable a la persona o entidad responsable sujeta a dicho procedimiento, volverá a correr el plazo correspondiente.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3.– Las sanciones prescriben a los tres años, al año o al mes según se trate de sanciones muy graves, graves o leves, comenzándose a contar el plazo de prescripción desde el día siguiente a aquel en que adquiera firmeza la resolución por la que se impuso la sanción o desde que se quebrante su cumplimiento si éste hubiera comenzado.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Interrumpirá la prescripción de la sanción la iniciación, con conocimiento del sancionado, del procedimiento de ejecución. La prescripción se reanudará, por la totalidad del plazo, desde el día siguiente a aquél en que se cumpla un mes de paralización del procedimiento por causa no imputable al sancionado.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La realización de cualquier actuación encaminada al logro de la finalidad del procedimiento de ejecución y razonablemente proporcional a dicha finalidad impedirá considerar paralizado el procedimiento, aunque tal actuación no esté expresamente prevista en la norma procedimental, siempre que la misma haya sido acordada por el órgano competente y se encuentre debidamente documentada.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También interrumpirá la prescripción de la sanción la suspensión judicial de su ejecutividad, comenzándose a contar de nuevo la totalidad del plazo correspondiente desde el día siguiente a aquél en que la suspensión judicial quede alzada.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24</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Concurrencia de responsabilidades disciplinarias y penales.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Los órganos disciplinarios deportivos deberán, de oficio o a instancia de parte interesada, comunicar al Ministerio Fiscal aquellos hechos que pudieran revestir carácter de delito o falta penal. En este caso, los órganos disciplinarios deportivos acordarán la suspensión del procedimiento hasta que recaiga la correspondiente resolución judicial.</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No obstante lo anterior, los órganos disciplinarios deportivos podrán adoptar las medidas cautelares necesarias.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25</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Concurrencia de responsabilidades disciplinarias y administrativas.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En el supuesto de que un mismo hecho pudiera dar lugar a las responsabilidades administrativas reguladas en el Título XI de la Ley 14/1998, de 11 de junio, del Deporte del País Vasco y a responsabilidades disciplinarias, los órganos disciplinarios deportivos deberán, de oficio o a instancia de parte, comunicarlo al órgano administrativo competente, todo ello sin perjuicio de la tramitación del procedimiento disciplinario.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Cuando los órganos disciplinarios deportivos tuvieran conocimiento de hechos que pudieran dar lugar exclusivamente a responsabilidad administrativa darán traslado de los antecedentes a los órganos administrativos competentes.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En ningún caso se impondrá a la misma persona una doble sanción por los mismos actos y en función de los mismos bienes jurídicos protegidos.</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CAPÍTULO III</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PROCEDIMIENTOS DISCIPLINARIOS</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SECCIÓN 1</w:t>
      </w:r>
      <w:proofErr w:type="gramStart"/>
      <w:r w:rsidRPr="004E4DCF">
        <w:rPr>
          <w:rFonts w:ascii="Arial" w:hAnsi="Arial" w:cs="Arial"/>
          <w:b/>
          <w:bCs/>
          <w:color w:val="000000"/>
          <w:sz w:val="22"/>
          <w:szCs w:val="22"/>
        </w:rPr>
        <w:t>.ª</w:t>
      </w:r>
      <w:proofErr w:type="gramEnd"/>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DISPOSICIONES COMUNES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26</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Normas generales.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disposiciones de cada competición deportiva podrán prever y regular los sistemas procedimentales para la aplicación del régimen disciplinario, de acuerdo con las reglas establecidos en el presente Capítulo.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Los procedimientos habrán de conjugar la posibilidad de actuación rápida y eficaz de los órganos disciplinarios con la salvaguarda de los derechos de audiencia, defensa y recurso de las personas interesadas.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En la disciplina deportiva se considerarán interesados, además de las personas o entidades directamente afectadas por el expediente, todas aquellas personas a cuyo favor o en cuyo perjuicio se derivasen derechos o intereses legítimos en relación con los efectos de las resoluciones adoptadas.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lastRenderedPageBreak/>
        <w:t>4.– Respecto a aquellas infracciones contempladas en los artículos 8.a) y 11.e) que puedan considerarse violencia sexual o maltrato se deberá aplicar el protocolo de actuación aprobado para el ámbito educativo por el «II Acuerdo Interinstitucional para la mejora en la atención a mujeres víctimas de maltrato en el ámbito doméstico y de violencia sexual» que prevé, igualmente, la aplicación de lo establecido en el protocolo de actuación recogido en la «Guía de actuación en los centros educativos ante el maltrato entre iguales», elaborada por el Departamento competente en materia de educación.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En los procedimientos disciplinarios regulados en este Decreto se garantizará el derecho que tienen las personas físicas y jurídicas a utilizar y ser atendidos en la lengua que elijan, euskera o castellano, tanto oralmente como por escrito.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27</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Fases del procedimiento disciplinario deportivo.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El procedimiento disciplinario deportivo, constará de tres fases: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Incoación.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Instrucción.</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c) Resolución.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 incoación del expediente disciplinario se realizará por el órgano disciplinario competente, bien de oficio, como consecuencia de denuncia o petición razonada de los directores o directoras competentes en el área de deportes de los órganos forales y del Gobierno Vasco, bien a instancia de parte interesada.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El procedimiento se impulsará de oficio en todos sus trámites.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28</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Acumulación de expedientes.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Los órganos disciplinarios deportivos podrán acordar la acumulación de expedientes cuando concurran las circunstancias de identidad o analogía razonable y suficiente, de carácter subjetivo u objetivo, que hicieran aconsejable la tramitación y resolución única.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29</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Medidas cautelares.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1.– El órgano competente para el ejercicio de la potestad disciplinaria podrá en cualquier momento del procedimiento, previa audiencia de los interesados y las interesadas por plazo común de cinco días y mediante acuerdo motivado, adoptar las medidas cautelares que sean necesarias para asegurar la eficacia de la resolución que pudiera recaer o impedir la obstaculización del procedimiento, o para evitar la continuación o repetición de los hechos enjuiciados u otros de similar significación o el mantenimiento de los daños que aquéllos hayan ocasionado o para mitigarlos.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 audiencia previa a que se refiere el número precedente podrá sustituirse por unas alegaciones posteriores en idéntico plazo, en los supuestos en que las medidas cautelares necesarias perderían su virtualidad si se pospone su adopción hasta la realización del trámite de audiencia previa.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No se podrán dictar medidas cautelares que puedan causar perjuicio de difícil o imposible reparación a los interesados y las interesadas o que impliquen violación de derechos amparados por las leyes.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En la adopción de las medidas cautelares se estará al criterio de la proporcionalidad, considerando equilibradamente los perjuicios que las mismas ocasionen al inculpado y los objetivos de entre los fijados en el apartado primero que en cada caso concurran, debiéndose optar siempre por la medida o medidas que, logrando razonablemente los citados objetivos, menos daño ocasionen al inculpado y más fácil sea la reparación de sus efectos tras su vigencia.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Las medidas cautelares no podrán prolongarse más allá de lo que resulte indispensable para cumplir los objetivos cautelares concurrentes en el caso concreto.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6.–</w:t>
      </w:r>
      <w:proofErr w:type="gramEnd"/>
      <w:r w:rsidRPr="004E4DCF">
        <w:rPr>
          <w:rFonts w:ascii="Arial" w:hAnsi="Arial" w:cs="Arial"/>
          <w:color w:val="000000"/>
          <w:sz w:val="20"/>
        </w:rPr>
        <w:t xml:space="preserve"> El órgano que hubiese acordado las medidas cautelares las revocará, de oficio o a instancia de parte, cuando compruebe que ya no son indispensables para cumplir los objetivos cautelares concurrentes en el caso concreto.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7.–</w:t>
      </w:r>
      <w:proofErr w:type="gramEnd"/>
      <w:r w:rsidRPr="004E4DCF">
        <w:rPr>
          <w:rFonts w:ascii="Arial" w:hAnsi="Arial" w:cs="Arial"/>
          <w:color w:val="000000"/>
          <w:sz w:val="20"/>
        </w:rPr>
        <w:t xml:space="preserve"> Cuando dicho órgano constate, de oficio o a instancia de parte, que se ha producido un cambio de la situación que tuvo en cuenta al tomar la decisión cautelar, cambiará ésta, modificando las medidas cautelares acordadas o sustituyéndolas por otras, según requiera la nueva situación y siguiendo los criterios de selección establecidos en el párrafo 4 del presente artículo.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8.–</w:t>
      </w:r>
      <w:proofErr w:type="gramEnd"/>
      <w:r w:rsidRPr="004E4DCF">
        <w:rPr>
          <w:rFonts w:ascii="Arial" w:hAnsi="Arial" w:cs="Arial"/>
          <w:color w:val="000000"/>
          <w:sz w:val="20"/>
        </w:rPr>
        <w:t xml:space="preserve"> Las medidas cautelares se extinguen por las siguientes causas: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 Por la resolución que ponga término al procedimiento en que se hubiesen acordado. El órgano competente para resolver el recurso administrativo de que se trate podrá, motivadamente, mantener las medidas acordadas o adoptar otras hasta que dicte el acto de resolución del recurso.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b) Por la caducidad del procedimiento disciplinario.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30</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Actas arbitrales.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1.– Las actas suscritas por los jueces o juezas con ocasión del desarrollo de las pruebas o encuentros de las competiciones de deporte escolar constituyen medio documental de prueba, así como las ampliaciones o aclaraciones a las mismas, bien de oficio, bien a solicitud de los órganos disciplinarios.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En la apreciación de las infracciones, las actas citadas se presumen ciertas. No obstante lo anterior, los hechos relevantes para el procedimiento y su resolución podrán acreditarse por cualquier medio de prueba admisible en Derecho.</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SECCIÓN 2</w:t>
      </w:r>
      <w:proofErr w:type="gramStart"/>
      <w:r w:rsidRPr="004E4DCF">
        <w:rPr>
          <w:rFonts w:ascii="Arial" w:hAnsi="Arial" w:cs="Arial"/>
          <w:b/>
          <w:bCs/>
          <w:color w:val="000000"/>
          <w:sz w:val="22"/>
          <w:szCs w:val="22"/>
        </w:rPr>
        <w:t>.ª</w:t>
      </w:r>
      <w:proofErr w:type="gramEnd"/>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lastRenderedPageBreak/>
        <w:t>PROCEDIMIENTO ORDINARIO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31</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Inicio del procedimiento.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El procedimiento disciplinario deportivo, regulado en la presente Sección, se iniciará por el órgano competente mediante resolución que deberá contener el nombramiento de Instructor o Instructora y Secretario o Secretaria a cuyo cargo estará encomendada la tramitación del expediente.</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Dicha resolución será notificada a los interesados y las interesadas.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32</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Abstención y recusación.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Al Instructor o Instructora y al Secretario o Secretaria son de aplicación las causas de abstención y recusación previstas en la legislación vigente para el procedimiento administrativo común.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El derecho de recusación podrá ejercerse ante el órgano competente para resolver el expediente disciplinario. En caso de no establecerse un plazo diferente en la correspondiente normativa, podrá ejercerse en el plazo de tres días hábiles a contar del siguiente al que tengan conocimiento de la resolución de nombramiento.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El órgano competente acordará lo que proceda en Derecho en el plazo de cinco días hábiles, salvo que se establezca un plazo diferente en la correspondiente normativa.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Contra la resolución adoptada no procederá recurso alguno, sin perjuicio de la posibilidad de alegar la recusación al formularse el recurso administrativo o jurisdiccional, según proceda, contra el acto que ponga fin al procedimiento.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33</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Fase probatoria.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Incoado el expediente, y previa la adopción en su caso de las medidas cautelares que el órgano disciplinario competente estimare necesarias a propuesta del Instructor o Instructora, éste abrirá la fase probatoria, por un plazo de treinta días hábiles, durante el cual se practicarán cuantas diligencias de prueba sean necesarias para el esclarecimiento de los hechos y la determinación de las responsabilidades derivadas de los mismos. Dicho plazo se entiende sin perjuicio del que se pueda establecer en la normativa correspondiente.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2.– Corresponderá al Instructor o Instructora la determinación de las diligencias de prueba a practicar, bien a instancia suya o bien a petición presentada por escrito por los interesados y las interesadas dentro del plazo señalado en el párrafo anterior, debiendo comunicarse a dichos interesados el lugar, día y hora de celebración de las pruebas ordenadas o admitidas.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Los hechos relevantes para la tramitación y resolución del expediente podrán acreditarse por cualquier medio de prueba admisible en derecho.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4.–</w:t>
      </w:r>
      <w:proofErr w:type="gramEnd"/>
      <w:r w:rsidRPr="004E4DCF">
        <w:rPr>
          <w:rFonts w:ascii="Arial" w:hAnsi="Arial" w:cs="Arial"/>
          <w:color w:val="000000"/>
          <w:sz w:val="20"/>
        </w:rPr>
        <w:t xml:space="preserve"> Contra los acuerdos del Instructor o Instructora sobre aprobación o denegación de práctica de prueba no procederá recurso alguno, sin perjuicio de que por la persona interesada se reproduzca su petición tanto en el trámite de audiencia previo a la resolución como en los recursos que contra dicha resolución procedan y formule.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34</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Pliego de cargos.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A la vista de las actuaciones practicadas, el Instructor o Instructora formulará un pliego de cargos, en el que se expondrán los hechos imputados, el resultado de las pruebas que, en su caso, se hubieren practicado y la propuesta de resolución del expediente.</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Todo ello será notificado a las personas interesadas para que, en el plazo de quince días hábiles a contar desde la notificación, manifiesten lo que estimen conveniente en defensa de sus derechos e intereses.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Contestado el pliego de cargos y propuesta de resolución, o transcurrido el plazo señalado sin haberse evacuado el trámite por los interesados y las interesadas, el Instructor o Instructora elevará el expediente al órgano competente para resolver, manteniendo su propuesta de resolución inicial o, en su caso, modificándola de forma motivada y a la vista de las alegaciones que se hubieren formulado.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35</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Reducción y prórroga de plazos.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El instructor podrá, motivadamente, acortar los plazos para la realización de los trámites de alegaciones establecidos en este Decreto, en atención a la menor gravedad de los hechos considerados y al número y escasa complejidad de las cuestiones jurídicas implicadas y de los documentos y pruebas que aquél haya puesto a disposición de los interesados y las interesadas para evacuar dichos trámites.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2.– El instructor podrá, motivadamente, prorrogar los plazos de dichos trámites de alegaciones y el del periodo de prueba, por una sola vez e idéntico o inferior tiempo al establecido en este Decreto, en la normativa de los órganos forales dictada en desarrollo del mismo o en las disposiciones disciplinarias que aprueben las entidades organizadoras, siempre que, por el número y la naturaleza de las pruebas a practicar, la complejidad de las situaciones fácticas y cuestiones jurídicas analizadas u otras razones atendibles, sea preciso para lograr la adecuada determinación de los hechos y las responsabilidades o para garantizar la eficaz defensa de los imputados.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Mientras dure la prórroga no correrá el plazo de seis meses establecido en el artículo 37 de este Decreto.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36</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Resolución.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 resolución del órgano competente pondrá fin al expediente, habiendo de ser dictada en el plazo de quince días hábiles, a contar del siguiente al de la elevación del expediente por el Instructor o Instructora salvo que se establezca otro plazo diferente en la correspondiente normativa de las competiciones.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Antes de dictar la resolución, el órgano competente para resolver podrá ordenar la práctica, para mejor proveer y con suspensión del término para dictar la resolución, de las diligencias de prueba que hubieren sido propuestas por los </w:t>
      </w:r>
      <w:r w:rsidRPr="004E4DCF">
        <w:rPr>
          <w:rFonts w:ascii="Arial" w:hAnsi="Arial" w:cs="Arial"/>
          <w:color w:val="000000"/>
          <w:sz w:val="20"/>
        </w:rPr>
        <w:lastRenderedPageBreak/>
        <w:t>interesados y las interesadas en su momento oportuno y no se hubieren finalmente practicado, por denegación del Instructor o Instructora, o por cualquier otra causa no imputable al propio proponente.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37</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Caducidad del expediente disciplinario.</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Si no hubiera sido notificada la resolución en el plazo de seis meses desde la iniciación del procedimiento se producirá la caducidad de éste en los términos y con las consecuencias que establece la Ley 30/1992, de 26 de noviembre, de Régimen Jurídico de las Administraciones Públicas y del Procedimiento Administrativo Común.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El transcurso el referido plazo de seis meses quedará interrumpido, además de en los casos que así se establecen en este Decreto, mientras el procedimiento se encuentre paralizado por causas imputables a los interesados y las interesadas.</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SECCIÓN 3</w:t>
      </w:r>
      <w:proofErr w:type="gramStart"/>
      <w:r w:rsidRPr="004E4DCF">
        <w:rPr>
          <w:rFonts w:ascii="Arial" w:hAnsi="Arial" w:cs="Arial"/>
          <w:b/>
          <w:bCs/>
          <w:color w:val="000000"/>
          <w:sz w:val="22"/>
          <w:szCs w:val="22"/>
        </w:rPr>
        <w:t>.ª</w:t>
      </w:r>
      <w:proofErr w:type="gramEnd"/>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PROCEDIMIENTO EXTRAORDINARIO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38</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Trámites.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disposiciones reglamentarias de cada modalidad deportiva podrán prever un procedimiento disciplinario extraordinario para el conocimiento y sanción de las reglas de juego o de competición que requieran una intervención inmediata de los órganos disciplinarios para garantizar el normal desarrollo de las competiciones de deporte escolar.</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2.– Tratándose de infracciones cometidas durante el curso del juego o de la competición que consten en las actas de los jueces o las juezas, o en sus anexos, el trámite de audiencia no precisará de requerimiento previo por parte del órgano disciplinario y los interesados y las interesadas podrán exponer ante el mismo, en forma verbal o escrita, las alegaciones o manifestaciones que, en relación con el contenido de los meritados documentos o con la prueba o encuentro, consideren convenientes a su derecho, aportando en su caso, las pruebas pertinentes.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Tal derecho podrá ejercerse en un plazo que concluirá a las 14:00 horas del segundo día hábil siguiente al del partido o prueba de que se trate, momento en el que deberán obrar en la secretaria del órgano disciplinario las alegaciones que se formulen. Tal plazo se entiende sin perjuicio del plazo diferente que puedan contemplar las normas disciplinarias que se aprueben con ocasión de la celebración de campeonatos de deporte escolar en aplicación de este Decreto, especialmente en aquellos campeonatos finales donde se concentran los encuentros y pruebas en pequeños periodos de tiempo.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4.– Los órganos disciplinarios podrán celebrar simultáneamente en estos procedimientos extraordinarios los trámites de alegaciones de los interesados y las interesadas, pudiendo disponer que los trámites sean orales en lugar de escritos, y el de práctica de pruebas, entre las cuales tendrán especial relevancia el acta arbitral del encuentro y los informes del delegado correspondiente, dictando sus resoluciones con la urgencia que requiera el normal desarrollo o continuación de la prueba o competición.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5.–</w:t>
      </w:r>
      <w:proofErr w:type="gramEnd"/>
      <w:r w:rsidRPr="004E4DCF">
        <w:rPr>
          <w:rFonts w:ascii="Arial" w:hAnsi="Arial" w:cs="Arial"/>
          <w:color w:val="000000"/>
          <w:sz w:val="20"/>
        </w:rPr>
        <w:t xml:space="preserve"> El órgano disciplinario podrá igualmente adoptar suspensiones provisionales o cualquier otra medida cautelar que fuere necesaria.</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SECCIÓN 4</w:t>
      </w:r>
      <w:proofErr w:type="gramStart"/>
      <w:r w:rsidRPr="004E4DCF">
        <w:rPr>
          <w:rFonts w:ascii="Arial" w:hAnsi="Arial" w:cs="Arial"/>
          <w:b/>
          <w:bCs/>
          <w:color w:val="000000"/>
          <w:sz w:val="22"/>
          <w:szCs w:val="22"/>
        </w:rPr>
        <w:t>.ª</w:t>
      </w:r>
      <w:proofErr w:type="gramEnd"/>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NOTIFICACIONES Y RECURSOS</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39</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Notificaciones.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Las resoluciones dictadas en los procedimientos disciplinarios deportivos deberán ser motivadas y notificadas a las personas interesadas. Se comunicará el texto íntegro de la resolución, la expresión de los recursos que procedan, órgano ante el que hubieran de presentarse y plazo para interponerlos. En caso de no establecerse un plazo diferente en la correspondiente normativa, tales notificaciones se realizarán en el plazo máximo de diez días a partir de su adopción.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Las notificaciones se realizarán en el domicilio o sede social de los interesados y las interesadas, mediante cualquier medio que permita tener constancia de la recepción por dichas personas interesadas o su representante, así como de la fecha, la identidad y el contenido del acto notificado. En el caso de las y los y las deportistas participantes, las notificaciones se realizarán a través de los centros escolares, clubes deportivos o agrupaciones deportivas con los que participen.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Cuando la trascendencia de la resolución lo aconseje, el órgano disciplinario podrá disponer además su publicación, difusión o comunicación pública, respetando siempre el derecho al honor y la intimidad de las personas conforme a la legalidad vigente.</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40</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Recursos.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1.–</w:t>
      </w:r>
      <w:proofErr w:type="gramEnd"/>
      <w:r w:rsidRPr="004E4DCF">
        <w:rPr>
          <w:rFonts w:ascii="Arial" w:hAnsi="Arial" w:cs="Arial"/>
          <w:color w:val="000000"/>
          <w:sz w:val="20"/>
        </w:rPr>
        <w:t xml:space="preserve"> Los acuerdos y resoluciones dictados por clubes y agrupaciones en materia de disciplina deportiva podrán ser recurridos ante la organización federativa territorial a la que pertenezcan.</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Contra las resoluciones disciplinarias dictados por las órganos competentes en materia del deporte escolar cabrá recurso ante el Comité Vasco de Justicia Deportiva en el plazo máximo de siete días hábiles.</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3.–</w:t>
      </w:r>
      <w:proofErr w:type="gramEnd"/>
      <w:r w:rsidRPr="004E4DCF">
        <w:rPr>
          <w:rFonts w:ascii="Arial" w:hAnsi="Arial" w:cs="Arial"/>
          <w:color w:val="000000"/>
          <w:sz w:val="20"/>
        </w:rPr>
        <w:t xml:space="preserve"> El plazo señalado en el número anterior comenzará a contar a partir del día siguiente al de la notificación en forma de la resolución contra la que se recurra.</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lastRenderedPageBreak/>
        <w:t>4.–</w:t>
      </w:r>
      <w:proofErr w:type="gramEnd"/>
      <w:r w:rsidRPr="004E4DCF">
        <w:rPr>
          <w:rFonts w:ascii="Arial" w:hAnsi="Arial" w:cs="Arial"/>
          <w:color w:val="000000"/>
          <w:sz w:val="20"/>
        </w:rPr>
        <w:t xml:space="preserve"> Las resoluciones disciplinarias dictadas por el Comité Vasco de Justicia Deportiva agotan la vía administrativa y sólo son recurribles ante la jurisdicción contencioso-administrativa.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Artículo 41</w:t>
      </w:r>
      <w:proofErr w:type="gramStart"/>
      <w:r w:rsidRPr="004E4DCF">
        <w:rPr>
          <w:rFonts w:ascii="Arial" w:hAnsi="Arial" w:cs="Arial"/>
          <w:color w:val="000000"/>
          <w:sz w:val="20"/>
        </w:rPr>
        <w:t>.–</w:t>
      </w:r>
      <w:proofErr w:type="gramEnd"/>
      <w:r w:rsidRPr="004E4DCF">
        <w:rPr>
          <w:rFonts w:ascii="Arial" w:hAnsi="Arial" w:cs="Arial"/>
          <w:color w:val="000000"/>
          <w:sz w:val="20"/>
        </w:rPr>
        <w:t xml:space="preserve"> Formalización del recurso.</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1.– Los recursos contra las resoluciones disciplinarias dictadas en primera instancia en las competiciones de deporte escolar se formalizarán y presentarán siempre por escrito, en la sede del Comité Vasco de Justicia Deportiva o en los lugares previstos en las disposiciones reguladoras del procedimiento administrativo general.</w:t>
      </w:r>
    </w:p>
    <w:p w:rsidR="004E4DCF" w:rsidRPr="004E4DCF" w:rsidRDefault="004E4DCF" w:rsidP="004E4DCF">
      <w:pPr>
        <w:shd w:val="clear" w:color="auto" w:fill="FFFFFF"/>
        <w:ind w:firstLine="180"/>
        <w:jc w:val="both"/>
        <w:rPr>
          <w:rFonts w:ascii="Arial" w:hAnsi="Arial" w:cs="Arial"/>
          <w:color w:val="000000"/>
          <w:sz w:val="20"/>
        </w:rPr>
      </w:pPr>
      <w:proofErr w:type="gramStart"/>
      <w:r w:rsidRPr="004E4DCF">
        <w:rPr>
          <w:rFonts w:ascii="Arial" w:hAnsi="Arial" w:cs="Arial"/>
          <w:color w:val="000000"/>
          <w:sz w:val="20"/>
        </w:rPr>
        <w:t>2.–</w:t>
      </w:r>
      <w:proofErr w:type="gramEnd"/>
      <w:r w:rsidRPr="004E4DCF">
        <w:rPr>
          <w:rFonts w:ascii="Arial" w:hAnsi="Arial" w:cs="Arial"/>
          <w:color w:val="000000"/>
          <w:sz w:val="20"/>
        </w:rPr>
        <w:t xml:space="preserve"> Los escritos en que se formalicen los recursos deberán incluir los contenidos previstos en las disposiciones reguladoras del procedimiento administrativo general para los recursos administrativos.</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DISPOSICIÓN TRANSITORIA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Los expedientes disciplinarios incoados con anterioridad a la entrada en vigor de este Decreto seguirán tramitándose conforme a la normativa sustantiva y procedimental anterior, sin perjuicio de la aplicación de las previsiones de este Decreto cuando resulten más favorables a la persona expedientada.</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DISPOSICIÓN DEROGATORIA</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Quedan derogadas cuantas normas de igual o inferior rango se opongan al presente Decreto y, expresamente, la Orden de 29 de julio de 1985, del Departamento de Cultura y Turismo, sobre Régimen Disciplinario de las Competiciones de Deporte Escolar.</w:t>
      </w:r>
    </w:p>
    <w:p w:rsidR="004E4DCF" w:rsidRPr="004E4DCF" w:rsidRDefault="004E4DCF" w:rsidP="004E4DCF">
      <w:pPr>
        <w:shd w:val="clear" w:color="auto" w:fill="FFFFFF"/>
        <w:spacing w:before="240" w:after="60"/>
        <w:outlineLvl w:val="5"/>
        <w:rPr>
          <w:rFonts w:ascii="Arial" w:hAnsi="Arial" w:cs="Arial"/>
          <w:b/>
          <w:bCs/>
          <w:color w:val="000000"/>
          <w:sz w:val="22"/>
          <w:szCs w:val="22"/>
        </w:rPr>
      </w:pPr>
      <w:r w:rsidRPr="004E4DCF">
        <w:rPr>
          <w:rFonts w:ascii="Arial" w:hAnsi="Arial" w:cs="Arial"/>
          <w:b/>
          <w:bCs/>
          <w:color w:val="000000"/>
          <w:sz w:val="22"/>
          <w:szCs w:val="22"/>
        </w:rPr>
        <w:t>DISPOSICIÓN FINAL</w:t>
      </w:r>
    </w:p>
    <w:p w:rsidR="004E4DCF" w:rsidRPr="004E4DCF" w:rsidRDefault="004E4DCF" w:rsidP="004E4DCF">
      <w:pPr>
        <w:shd w:val="clear" w:color="auto" w:fill="FFFFFF"/>
        <w:ind w:firstLine="180"/>
        <w:jc w:val="both"/>
        <w:rPr>
          <w:rFonts w:ascii="Arial" w:hAnsi="Arial" w:cs="Arial"/>
          <w:color w:val="000000"/>
          <w:sz w:val="20"/>
        </w:rPr>
      </w:pPr>
      <w:r w:rsidRPr="004E4DCF">
        <w:rPr>
          <w:rFonts w:ascii="Arial" w:hAnsi="Arial" w:cs="Arial"/>
          <w:color w:val="000000"/>
          <w:sz w:val="20"/>
        </w:rPr>
        <w:t>El presente Decreto entrará en vigor a los veinte días siguientes al de su publicación en el Boletín Oficial del País Vasco.</w:t>
      </w:r>
    </w:p>
    <w:p w:rsidR="004E4DCF" w:rsidRPr="004E4DCF" w:rsidRDefault="004E4DCF" w:rsidP="004E4DCF">
      <w:pPr>
        <w:shd w:val="clear" w:color="auto" w:fill="FFFFFF"/>
        <w:ind w:firstLine="180"/>
        <w:rPr>
          <w:rFonts w:ascii="Arial" w:hAnsi="Arial" w:cs="Arial"/>
          <w:color w:val="000000"/>
          <w:sz w:val="20"/>
        </w:rPr>
      </w:pPr>
      <w:r w:rsidRPr="004E4DCF">
        <w:rPr>
          <w:rFonts w:ascii="Arial" w:hAnsi="Arial" w:cs="Arial"/>
          <w:color w:val="000000"/>
          <w:sz w:val="20"/>
        </w:rPr>
        <w:t>Dado en Vitoria-Gasteiz, a 23 de julio de 2013.</w:t>
      </w:r>
    </w:p>
    <w:p w:rsidR="004E4DCF" w:rsidRPr="004E4DCF" w:rsidRDefault="004E4DCF" w:rsidP="004E4DCF">
      <w:pPr>
        <w:shd w:val="clear" w:color="auto" w:fill="FFFFFF"/>
        <w:jc w:val="right"/>
        <w:rPr>
          <w:rFonts w:ascii="Arial" w:hAnsi="Arial" w:cs="Arial"/>
          <w:color w:val="000000"/>
          <w:sz w:val="20"/>
        </w:rPr>
      </w:pPr>
      <w:r w:rsidRPr="004E4DCF">
        <w:rPr>
          <w:rFonts w:ascii="Arial" w:hAnsi="Arial" w:cs="Arial"/>
          <w:color w:val="000000"/>
          <w:sz w:val="20"/>
        </w:rPr>
        <w:t>El Lehendakari,</w:t>
      </w:r>
    </w:p>
    <w:p w:rsidR="004E4DCF" w:rsidRPr="004E4DCF" w:rsidRDefault="004E4DCF" w:rsidP="004E4DCF">
      <w:pPr>
        <w:shd w:val="clear" w:color="auto" w:fill="FFFFFF"/>
        <w:jc w:val="right"/>
        <w:rPr>
          <w:rFonts w:ascii="Arial" w:hAnsi="Arial" w:cs="Arial"/>
          <w:caps/>
          <w:color w:val="000000"/>
          <w:sz w:val="20"/>
        </w:rPr>
      </w:pPr>
      <w:r w:rsidRPr="004E4DCF">
        <w:rPr>
          <w:rFonts w:ascii="Arial" w:hAnsi="Arial" w:cs="Arial"/>
          <w:caps/>
          <w:color w:val="000000"/>
          <w:sz w:val="20"/>
        </w:rPr>
        <w:t>IÑIGO URKULLU RENTERIA.</w:t>
      </w:r>
    </w:p>
    <w:p w:rsidR="004E4DCF" w:rsidRPr="004E4DCF" w:rsidRDefault="004E4DCF" w:rsidP="004E4DCF">
      <w:pPr>
        <w:shd w:val="clear" w:color="auto" w:fill="FFFFFF"/>
        <w:rPr>
          <w:rFonts w:ascii="Arial" w:hAnsi="Arial" w:cs="Arial"/>
          <w:color w:val="000000"/>
          <w:sz w:val="20"/>
        </w:rPr>
      </w:pPr>
      <w:r w:rsidRPr="004E4DCF">
        <w:rPr>
          <w:rFonts w:ascii="Arial" w:hAnsi="Arial" w:cs="Arial"/>
          <w:color w:val="000000"/>
          <w:sz w:val="20"/>
        </w:rPr>
        <w:t>La Consejera de Educación, Política Lingüística y Cultura,</w:t>
      </w:r>
    </w:p>
    <w:p w:rsidR="004E4DCF" w:rsidRPr="004E4DCF" w:rsidRDefault="004E4DCF" w:rsidP="004E4DCF">
      <w:pPr>
        <w:shd w:val="clear" w:color="auto" w:fill="FFFFFF"/>
        <w:rPr>
          <w:rFonts w:ascii="Arial" w:hAnsi="Arial" w:cs="Arial"/>
          <w:caps/>
          <w:color w:val="000000"/>
          <w:sz w:val="20"/>
        </w:rPr>
      </w:pPr>
      <w:r w:rsidRPr="004E4DCF">
        <w:rPr>
          <w:rFonts w:ascii="Arial" w:hAnsi="Arial" w:cs="Arial"/>
          <w:caps/>
          <w:color w:val="000000"/>
          <w:sz w:val="20"/>
        </w:rPr>
        <w:t>CRISTINA URIARTE TOLEDO.</w:t>
      </w:r>
    </w:p>
    <w:p w:rsidR="005709D1" w:rsidRDefault="005709D1" w:rsidP="004E4DCF"/>
    <w:p w:rsidR="008011F6" w:rsidRDefault="008011F6">
      <w:r>
        <w:br w:type="page"/>
      </w:r>
    </w:p>
    <w:p w:rsidR="008011F6" w:rsidRDefault="008011F6" w:rsidP="004E4DCF"/>
    <w:p w:rsidR="008011F6" w:rsidRDefault="008011F6" w:rsidP="004E4DCF"/>
    <w:p w:rsidR="008011F6" w:rsidRPr="008011F6" w:rsidRDefault="008011F6" w:rsidP="008011F6">
      <w:pPr>
        <w:keepNext/>
        <w:shd w:val="clear" w:color="auto" w:fill="FFFFFF"/>
        <w:spacing w:before="240" w:after="60"/>
        <w:outlineLvl w:val="3"/>
        <w:rPr>
          <w:rFonts w:ascii="Arial" w:hAnsi="Arial" w:cs="Arial"/>
          <w:b/>
          <w:bCs/>
          <w:sz w:val="22"/>
          <w:szCs w:val="22"/>
        </w:rPr>
      </w:pPr>
      <w:r w:rsidRPr="008011F6">
        <w:rPr>
          <w:rFonts w:ascii="Arial" w:hAnsi="Arial" w:cs="Arial"/>
          <w:b/>
          <w:bCs/>
          <w:sz w:val="22"/>
          <w:szCs w:val="22"/>
        </w:rPr>
        <w:t>XEDAPEN OROKORRAK</w:t>
      </w:r>
    </w:p>
    <w:p w:rsidR="008011F6" w:rsidRPr="008011F6" w:rsidRDefault="008011F6" w:rsidP="008011F6">
      <w:pPr>
        <w:shd w:val="clear" w:color="auto" w:fill="FFFFFF"/>
        <w:spacing w:before="240" w:after="240"/>
        <w:outlineLvl w:val="4"/>
        <w:rPr>
          <w:rFonts w:ascii="Arial" w:hAnsi="Arial" w:cs="Arial"/>
          <w:b/>
          <w:bCs/>
          <w:sz w:val="19"/>
          <w:szCs w:val="19"/>
        </w:rPr>
      </w:pPr>
      <w:r w:rsidRPr="008011F6">
        <w:rPr>
          <w:rFonts w:ascii="Arial" w:hAnsi="Arial" w:cs="Arial"/>
          <w:b/>
          <w:bCs/>
          <w:sz w:val="19"/>
          <w:szCs w:val="19"/>
        </w:rPr>
        <w:t>HEZKUNTZA, HIZKUNTZA POLITIKA ETA KULTURA SAILA</w:t>
      </w:r>
    </w:p>
    <w:p w:rsidR="008011F6" w:rsidRPr="008011F6" w:rsidRDefault="008011F6" w:rsidP="008011F6">
      <w:pPr>
        <w:shd w:val="clear" w:color="auto" w:fill="FFFFFF"/>
        <w:spacing w:before="240" w:after="240"/>
        <w:outlineLvl w:val="4"/>
        <w:rPr>
          <w:rFonts w:ascii="Arial" w:hAnsi="Arial" w:cs="Arial"/>
          <w:b/>
          <w:bCs/>
          <w:sz w:val="19"/>
          <w:szCs w:val="19"/>
        </w:rPr>
      </w:pPr>
      <w:r w:rsidRPr="008011F6">
        <w:rPr>
          <w:rFonts w:ascii="Arial" w:hAnsi="Arial" w:cs="Arial"/>
          <w:b/>
          <w:bCs/>
          <w:sz w:val="19"/>
          <w:szCs w:val="19"/>
        </w:rPr>
        <w:t>4118</w:t>
      </w:r>
    </w:p>
    <w:p w:rsidR="008011F6" w:rsidRPr="008011F6" w:rsidRDefault="008011F6" w:rsidP="008011F6">
      <w:pPr>
        <w:shd w:val="clear" w:color="auto" w:fill="FFFFFF"/>
        <w:ind w:hanging="180"/>
        <w:rPr>
          <w:rFonts w:ascii="Arial" w:hAnsi="Arial" w:cs="Arial"/>
          <w:i/>
          <w:iCs/>
          <w:color w:val="000000"/>
          <w:sz w:val="20"/>
        </w:rPr>
      </w:pPr>
      <w:r w:rsidRPr="008011F6">
        <w:rPr>
          <w:rFonts w:ascii="Arial" w:hAnsi="Arial" w:cs="Arial"/>
          <w:i/>
          <w:iCs/>
          <w:color w:val="000000"/>
          <w:sz w:val="20"/>
        </w:rPr>
        <w:t>391/2013 DEKRETUA, uztailaren 23koa, eskola-kiroleko lehiaketen diziplina-araubideari buruzkoa.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Euskal Autonomia Erkidegoak, Autonomia Estatutuko 10.36 artikuluaren arabera, eskumen esklusiboa du kirolaren gaian. Eskumen hori gauzatzeko onetsi zuen Eusko Legebiltzarrak ekainaren 11ko 14/1998 Legea, Euskadiko kirolarena. Lege horretan xedatutakoaren arabera, Eusko Jaurlaritzari dagokio eskola-kirolaren esparruko diziplina-araubidea onestea.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Euskal Autonomia Erkidegoan, xedapen batek arautzen du eskola-kiroleko lehiaketen diziplina araubidea, hain zuzen ere, diziplina-araubideari buruzko Kultura eta Turismo Sailaren 1985eko uztailaren 29ko Aginduak. Baina xedapen hori zaharkituta geratu da Kultura fisiko eta kirolari buruzko otsailaren 19ko 5/1988 Legera egokitu ez zelako, ez eta indarrean dagoen legera ere (14/1998 Legea), kirol-sistema desberdin bat egituratzen bazuen ere. Horrenbestez, ezinbestekoa da haren ordez xedapen berri bat ematea, eskola-kiroleko lehiaketen esparruko egungo premiak eta indarrean dauden xedapenak aintzat hartzen dituena, bereziki 14/1998 Legea eta eskola kirolari buruzko uztailaren 1eko 125/2008 Dekretua, aipatu legea garatzeko onetsitakoa.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Euskadiko Kirolari buruzko ekainaren 11ko 14/1998 Legearen arabera, diziplina-araubideak bere baitan hartuko ditu joko- edo lehiaketa-arauen hausteak. Beraz, dekretu honek bakar bakarrik arautzen du eskola-kiroleko lehiaketen diziplina-araubidea, eta bertan ez da jasotzen administrazioaren zehapen-ahalmena, diziplina-ahalmena baizik, lotura berezia duten pertsonei zehapenak ezartzeko eskumen gisa. Ahalmen hori, administrazioaren ahalmena ez bezala, antolakuntzako pertsonei bakarrik aplikatu ahal izango zaie, alegia, lizentzia edo inskripzio bidez eskola-kiroleko lehiaketetan parte hartzen duten edo horiei loturik dauden pertsonei.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Ondorioz, Hezkuntza, Hizkuntza Politika eta Kulturako sailburuaren proposamenez, Aholku Batzorde Juridikoarekin bat etorriz, eta Jaurlaritzaren Kontseiluak 2013ko uztailaren 23ko bilkuran aztertu eta onartu ondoren, honako hau</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EBAZTEN DUT:</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OROKORRAK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Dekretuaren xedea.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honen xedea da eskola-kiroleko lehiaketen diziplina-araubidearen oinarri eta printzipio orokorrak arautzea.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Aplikazio-eremu objektiboa.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Dekretu honetan xedatutako diziplina-araubidea aplikatuko da Euskal Autonomia Erkidegoaren eremuan jokatutako eskola-kiroleko proba edo partidetan joko- edo lehiaketa-arauak hausten direnean. Halaber, diziplina-araubide hori aplikatuko da kirol-lehiaketak arautzeko arau orokorrak hautsiz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Salbuespen gisa aplikatuko da Euskal Autonomia Erkidegoan instalaziorik ez dagoelako hemendik kanpo jokatutako eskola-kiroleko proba eta partidetan. Horretarako, proba eta partida horiek uztailaren 1eko 125/2008 Dekretuaren aplikazio-eremuari dagozkienak izan behar dute.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Dekretu honetan xedatutako ondorioetarako, joko- edo lehiaketa-arauen haustetzat hartuko dira proba edo partidak normaltasunez gauzatzea kaltetzen, eragozten edo oztopatzen duten ekintzak eta omisioak.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Dekretu honetan jasotako diziplina-araubidea aplikatuko da lurralde historikoetako foru organoek onetsitako eskola-kiroleko urteroko programetan aurreikusitako kirol-lehiaketetan eta Euskadiko Eskolarteko Kirol Jokoetan. Lehiaketa horietan parte hartzeko, dagokion eskola kiroleko lizentzia beharko da. Xedapen honen aplikazio-eremutik kanpo geratuko dira errendimenduan hasteko lehiaketak, lizentzia federatua daukaten eskola-adineko kirolarien parte-hartzea dakartenak. Horrenbestez, dagokien kirol-federazioaren diziplina-araubidearen mende geratuko dira aipatu lehiaketak.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Xedapen honetan araututako diziplina-araubidea ulertzen da erantzukizun zibil eta penalen edo bestelako erantzukizunen kalterik gabe, eta erantzukizun horiek guztiak dagozkien arauen mende geratuko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Aplikazio-eremu subjektiboa.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honetan jasotako diziplina-araubidea aplikatuko zaie eskola-kiroleko lehiaketen egituran parte hartzen duten pertsona fisiko eta juridiko guztiei, baldin eta antolatzaileekin lotura berezia badute eskola-lizentziaren edo dagokion izen-ematearen bidez.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Diziplina-ahalmena.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lastRenderedPageBreak/>
        <w:t>1.–</w:t>
      </w:r>
      <w:proofErr w:type="gramEnd"/>
      <w:r w:rsidRPr="008011F6">
        <w:rPr>
          <w:rFonts w:ascii="Arial" w:hAnsi="Arial" w:cs="Arial"/>
          <w:color w:val="000000"/>
          <w:sz w:val="20"/>
        </w:rPr>
        <w:t xml:space="preserve"> Eskola-kiroleko lehiaketetan kirol-arloko diziplina-ahalmena organo hauen eskuetan dago, bakoitzari dagozkion eskumenen eremuan: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Lehen instantzian, parte-hartzaileen gaineko eskola-kiroleko eskuduntza duten organoen esku.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Bigarren instantzian, Kirol Justiziako Euskal Batzordearen esku.</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Kirol-arloko diziplina-ahalmena da organo jakin batzuei esleitzen zaien eskumena, dagokion kirol-diziplinaren mendeko pertsonen jarduera aztertzeko, eta, egoki izanez gero, zigorra ezartzeko.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 da diziplina-ahalmenaren gauzatzetzat hartuko kirol-modalitate bakoitzari dagozkion arau teknikoak aplikatuz probak edo partidak zuzentzea. Zeregin hori epaileei esleitutako eginkizuna 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Araubide juridikoa.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Eskola-kiroleko lehiaketen diziplina-araubidearen oinarri dira Euskadiko kirolaren ekainaren 11ko 14/1998 Legea, dekretu hau, dekretu honen garapenerako foru-organoek emandako arauak eta erakunde antolatzaileek onetsitako diziplina-xedapenak. Haietan zehaztu gabeko alderdietan, dagokion kirol-modalitatearen federazioak xedatutakoa aplikatuko 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Printzipioak.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Diziplina-erantzukizuna pertsona fisikoena izango da, erantzukizun subjektiboaren arloan, beren ekintza edo omisioengatik, baina ez pertsona fisikoena bakarrik, pertsona fisiko erantzuleena ere izango da-eta, beraiekin zerikusia duten pertsona fisikoen ekintza edo omisioengatik.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Diziplina-erantzukizuna zehazteko, diziplina-organoek aintzat hartu behar dituzte zigor zuzenbide orokorraren printzipio informatzaileak.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Ezin da zigorrik ezarri arau-haustea gauzatu aurretik tipifikatu gabeko ekintza edo omisioengatik. Halaber, arau-haustea egin baino lehenago arauz xedatu gabe zeuden zigorrak ezin dira ezarri.</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Pertsona fisiko edo juridiko bati ezin zaio diziplina-zigor bat baino gehiago ezarri gertaera bakar batengatik, antolatzailearen araudiak osagarri gisa xedatutako zigorrak izan ezik.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ARAU-HAUSTEAK ETA ZEHAPENAK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rPr>
        <w:t>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w:t>
      </w:r>
      <w:r w:rsidRPr="008011F6">
        <w:rPr>
          <w:rFonts w:ascii="Arial" w:hAnsi="Arial" w:cs="Arial"/>
          <w:color w:val="000000"/>
          <w:sz w:val="20"/>
          <w:lang w:val="en-US"/>
        </w:rPr>
        <w:t>Arau-hausteen motak eta tipifikazioa.</w:t>
      </w:r>
    </w:p>
    <w:p w:rsidR="008011F6" w:rsidRPr="008011F6" w:rsidRDefault="008011F6" w:rsidP="008011F6">
      <w:pPr>
        <w:shd w:val="clear" w:color="auto" w:fill="FFFFFF"/>
        <w:ind w:firstLine="180"/>
        <w:jc w:val="both"/>
        <w:rPr>
          <w:rFonts w:ascii="Arial" w:hAnsi="Arial" w:cs="Arial"/>
          <w:color w:val="000000"/>
          <w:sz w:val="20"/>
          <w:lang w:val="en-US"/>
        </w:rPr>
      </w:pPr>
      <w:proofErr w:type="gramStart"/>
      <w:r w:rsidRPr="008011F6">
        <w:rPr>
          <w:rFonts w:ascii="Arial" w:hAnsi="Arial" w:cs="Arial"/>
          <w:color w:val="000000"/>
          <w:sz w:val="20"/>
          <w:lang w:val="en-US"/>
        </w:rPr>
        <w:t>1.–</w:t>
      </w:r>
      <w:proofErr w:type="gramEnd"/>
      <w:r w:rsidRPr="008011F6">
        <w:rPr>
          <w:rFonts w:ascii="Arial" w:hAnsi="Arial" w:cs="Arial"/>
          <w:color w:val="000000"/>
          <w:sz w:val="20"/>
          <w:lang w:val="en-US"/>
        </w:rPr>
        <w:t xml:space="preserve"> Arau-hausteak oso larriak, larriak eta arinak izan daitezke.</w:t>
      </w:r>
    </w:p>
    <w:p w:rsidR="008011F6" w:rsidRPr="008011F6" w:rsidRDefault="008011F6" w:rsidP="008011F6">
      <w:pPr>
        <w:shd w:val="clear" w:color="auto" w:fill="FFFFFF"/>
        <w:ind w:firstLine="180"/>
        <w:jc w:val="both"/>
        <w:rPr>
          <w:rFonts w:ascii="Arial" w:hAnsi="Arial" w:cs="Arial"/>
          <w:color w:val="000000"/>
          <w:sz w:val="20"/>
          <w:lang w:val="en-US"/>
        </w:rPr>
      </w:pPr>
      <w:proofErr w:type="gramStart"/>
      <w:r w:rsidRPr="008011F6">
        <w:rPr>
          <w:rFonts w:ascii="Arial" w:hAnsi="Arial" w:cs="Arial"/>
          <w:color w:val="000000"/>
          <w:sz w:val="20"/>
          <w:lang w:val="en-US"/>
        </w:rPr>
        <w:t>2.–</w:t>
      </w:r>
      <w:proofErr w:type="gramEnd"/>
      <w:r w:rsidRPr="008011F6">
        <w:rPr>
          <w:rFonts w:ascii="Arial" w:hAnsi="Arial" w:cs="Arial"/>
          <w:color w:val="000000"/>
          <w:sz w:val="20"/>
          <w:lang w:val="en-US"/>
        </w:rPr>
        <w:t xml:space="preserve"> Dekretu honetan deskribatutako arau-hausteez gain, eskola-kiroleko lehiaketetako araudiek tipifika ditzakete arau-hauste oso larriak, larriak eta arinak dakartzaten jokabideak, kirol eta antolatzaile bakoitzaren berezitasunen arabera, dekretu honetan xedatutako printzipio eta irizpide orokorrei jarraikiz.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8. artikulua</w:t>
      </w:r>
      <w:proofErr w:type="gramStart"/>
      <w:r w:rsidRPr="008011F6">
        <w:rPr>
          <w:rFonts w:ascii="Arial" w:hAnsi="Arial" w:cs="Arial"/>
          <w:color w:val="000000"/>
          <w:sz w:val="20"/>
          <w:lang w:val="en-US"/>
        </w:rPr>
        <w:t>.–</w:t>
      </w:r>
      <w:proofErr w:type="gramEnd"/>
      <w:r w:rsidRPr="008011F6">
        <w:rPr>
          <w:rFonts w:ascii="Arial" w:hAnsi="Arial" w:cs="Arial"/>
          <w:color w:val="000000"/>
          <w:sz w:val="20"/>
          <w:lang w:val="en-US"/>
        </w:rPr>
        <w:t xml:space="preserve"> Kirolarien arau-hauste oso larriak.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Kirolariek egindako 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a) Epaile, kirolari, teknikari, kirol-agintari, ikusle edo kirol-lehiaketetan esku hartzen duten gainerako pertsonak erasotzea,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Partida, proba edo lehiaketa bat egitea eragozten duen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Dagozkien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Jokoaren edo lehiaketaren emaitza aurretik erabakitzea helburu duten ekintzak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Kirolariek egindako 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Partidaren,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Epaileak, teknikariak, kirolariak, kirol-agintariak, ikusleak edo kirol-lehiaketan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Arau-hauste arinetan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arau-hauste arinak.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Kirolariek egindako arau-hauste arintzat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Epaileei, teknikariei, kirolariei, kirol-agintariei, ikusleei edo kirol-lehiaketan esku hartzen duten gainerako pertsonei oharpenak egitea eragabekeriaz.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Epaileek eta kirolaren inguruko gainerako agintariek dagozkien zereginak betetzearren emandako aginduen eta jarraibideen aurrean jarrera pasiboa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c) Jokabide desegokia edo kiroltasunik gabekoa, arau-hauste larria edo oso larria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Kirol-arauen aurkako jokabide nabarmenak, arau-hauste oso larri edo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Teknikarien eta zuzendarien arau-hauste oso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Teknikariek eta zuzendariek egindako 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Eskola-kiroleko txapelketetan parte hartzeari lotutako datu errealen eta agirien funtsezko aldaketa.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Eskola-kiroleko txapelketen arauak behin eta berriro ez betetzea, argi eta garbi.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Segurtasun-arauak edo arriskuak estaltzeko arauak betetzen ez dituzten eskola-kiroleko lehiaketak antolatzea, ez-betetze horrek hirugarrenentzako arrisku oso larriak eragiten baditu.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Kirolariei, epailei, teknikariei, kirol-agintariei, ikusleei edo txapelketetan esku hartzen duten gainerako pertsonei eraso egitea,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Agintekeriaz jokatzea.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Jokoaren edo lehiaketaren emaitza aurretik erabakitzea helburu duten ekintzak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Dagozkien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Kirolariak, haien laguntzaileak edo ikusleak bultzatzea kiroltasunik gabeko ekintzak gauzatzera.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Aktak eta derrigorrezko gainerako agiriak ez sinatu nahi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Teknikarien eta zuzendarien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Teknikariek eta zuzendariek egindako 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Epaileak, teknikariak, kirolariak, kirol-agintariak, ikusleak edo txapelketetan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Partidaren,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Eskola-kiroleko lehiaketen araudia ez betetze hutsa.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Eskola-kiroleko lehiaketetarako segurtasun-arauak ez betetzea, hirugarrenentzako arrisku larriak eragiten ez baditu.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Partida, proba nahiz lehiaketa bat atzeratzea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Kirol-lehiaketetan jarduerak egitea beharrezko titulaziorik edo baimenik gabe.</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h)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i) Arau-hauste arinetan berrerortzea.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13. artikulua</w:t>
      </w:r>
      <w:proofErr w:type="gramStart"/>
      <w:r w:rsidRPr="008011F6">
        <w:rPr>
          <w:rFonts w:ascii="Arial" w:hAnsi="Arial" w:cs="Arial"/>
          <w:color w:val="000000"/>
          <w:sz w:val="20"/>
          <w:lang w:val="en-US"/>
        </w:rPr>
        <w:t>.–</w:t>
      </w:r>
      <w:proofErr w:type="gramEnd"/>
      <w:r w:rsidRPr="008011F6">
        <w:rPr>
          <w:rFonts w:ascii="Arial" w:hAnsi="Arial" w:cs="Arial"/>
          <w:color w:val="000000"/>
          <w:sz w:val="20"/>
          <w:lang w:val="en-US"/>
        </w:rPr>
        <w:t xml:space="preserve"> Teknikarien eta zuzendarien arau-hauste arinak.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Teknikariek eta zuzendariek egindako arau-hauste arintzat hartuko dira honako hauek: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a) Epaileei, teknikariei, kirolariei, kirol-agintariei, ikusleei edo txapelketetan esku hartzen duten gainerako pertsonei oharpenak egitea eragabekeriaz.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b) Epaileek eta kirolaren inguruko gainerako agintariek dagozkien zereginak betetzearren emandako aginduen eta jarraibideen aurrean jarrera pasiboa izatea edo horretan laguntzarik ez ematea.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Jokabide desegokia edo kiroltasunik gabekoa, arau-hauste larria edo oso larria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Kirol-arauen aurkako jokabide nabarmenak, arau-hauste larri edo oso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oso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Taldeei edo parte-hartzaileei buruzko datu errealen eta agirien funtsezko aldaketa.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Eskola-kiroleko lehiaketen arauak behin eta berriro ez betetzea, argi eta garbi.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Segurtasun-arauak edo arriskuak estaltzeko arauak betetzen ez dituzten kirol-lehiaketetako jarduerak antolatzea, jarduera horiek hirugarrenentzako arrisku oso larriak eragiten badituzte.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Epaile, kirolari, teknikari, kirol-agintari, ikusle edo kirol-lehiaketetan esku hartzen duten gainerako pertsonak erasotzea,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Jokoaren edo lehiaketaren emaitza aurretik erabakitzea helburu duten ekintza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Bi partida edo probatan edo gehiagotan ez agertzea, justifikatu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Eskola-lizentziarik gabeko kirolariak jokalarien zerrendan sartzea.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Zehapen irmoz deskalifikatutako edo jokatzea galarazitako kirolariak jokalarien zerrendan sartzea.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Partida, proba edo lehiaketa bat egitea eragozten duen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Diziplina-zigorrak eta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m)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15.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Jokoaren,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Epaileak, teknikariak, kirolariak, kirol-agintariak, ikusleak edo txapelketetan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Kirol-instalazioetako segurtasun eta higieneari buruzko arauak ez betetzea, bertaratzen diren pertsonentzako arrisku larria badakarte.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Lehiaketen arauak ez betetze hutsa.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Segurtasun-arauak edo arriskuak estaltzeko arauak betetzen ez dituzten kirol-jarduerak antolatzea, jarduera horiek hirugarrenentzako arriskurik eragiten ez badute.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Jokalarien zerrendan sartu behar ez diren kirolariak zerrenda horretan sartzea, arau-hauste oso larritzat hartu ez bada.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Erakundeko talderen baten jarduera kolektiboa, partida baten hasiera atzeratzea dakarrena edo normaltasunez jokatzea eragozten duena.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Partida edo proba baten hasiera edo berrastea nahita atzeratzea.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Erakundeko talderen bat partida batean ez agertzea, justifikaziorik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arinetan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arinak.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arintzat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Epaileei, teknikariei, kirol-agintariei, kirolariei edo ikusleei oharpenak egitea eragabekeriaz.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Epaileek eta kirolaren inguruko gainerako kirol-agintariek dagozkien zereginak betetzearren emandako aginduen eta jarraibideen aurrean jarrera pasiboa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Kirol-arauen aurkako jokabide nabarmenak, arau-hauste larri edo oso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Zehapen arruntak.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Arau-hauste oso larriak eginez gero,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urtebeterako gutxienez, eta bost urterako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Lizentzia kentzea.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6.010,12 eurotik 60.101,21 eurora bitarteko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Kirol-esparrua ixtea, hiru partida edo probarako gutxienez, eta ikasturte edo denboraldi baterako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Karguak eta funtzioak betetzeko gaitasungabetzea, urtebeterako gutxienez, eta bost urterako gehienez.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f)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g) Jokotik, probatik edo lehiaketatik aldi baterako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h) Jokoak, probak edo lehiaketak ateak itxita egitea.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Egun bati edo proba bati baino gehiagori dagozkion puntuak, partidak edo sailkapeneko postuak galtzea.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 larriak eginez gero, honako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hilabeterako gutxienez, eta urtebeterako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601,01 eurotik 6.010,12 eurora bitarteko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Kirol-esparrua ixtea, bi partida edo probarako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Karguak eta funtzioak betetzeko gaitasungabetzea, urtebeterako gehienez.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e)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f) Jokotik, probatik edo lehiaketatik behin-behingoz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g) Jokoak, probak edo lehiaketak ateak itxita egitea.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Egun bati edo proba bati dagozkion puntuak, partidak edo sailkapeneko postuak galtzea.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Modu pribatuan ohartaraztea.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Ohartarazpen publikoa.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arinak eginez gero, honako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hilabeterako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601,01 eurora 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d) Jokotik, probatik edo lehiaketatik behin-behingoz kanporatzea.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Modu pribatuan ohartaraztea.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Ohartarazpen publikoa.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Jardueragatik ordainsariak jasotzen dituzten erakunde, zuzendari eta teknikariei soilik jarri ahal zaizkie zigor ekonomikoak.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Dagokion diziplina-espediente bidez ezarritako zigorrak berehala bete behar dira, dagozkien errekurtsoen berri izan behar duten federazio-, administrazio- edo jurisdikzio-organoek kautelaz atzeratzeko duten gaitasunaren kalterik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lizentzia baliogabetzeko zigorrak jartzeko irizpideak.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lastRenderedPageBreak/>
        <w:t>1.–</w:t>
      </w:r>
      <w:proofErr w:type="gramEnd"/>
      <w:r w:rsidRPr="008011F6">
        <w:rPr>
          <w:rFonts w:ascii="Arial" w:hAnsi="Arial" w:cs="Arial"/>
          <w:color w:val="000000"/>
          <w:sz w:val="20"/>
        </w:rPr>
        <w:t xml:space="preserve"> Kirolariei ezarritako zigorrek izaera hezitzailea, prebentiboa eta zentzatzailea izango dute, batez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 larrietan aplikatuko den zigorra lizentzia hilabete eta egun batez baliogabetzea izango da, gehienez ere urtebetez.</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larrietan aplikatuko den zigorra lizentzia bost egunez baliogabetzea izango da, gehienez ere hilabete batez.</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Arau-hauste arinetan aplikatuko den zigorra lizentzia bost egunez baliogabetzea izango da, gehienez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Zigor horiek beteko dira zigorra jarri eta hurrengo jardunalditik hasita, eta denboraldi hori eta hurrengoa har dezakete.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Arau-hausteen eta zigorren pilaketa.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Bi arau-hauste edo gehiago egiten dituenari, arau-hauste horiei dagozkien zigorrak ezarriko zaizkio.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Arau-hausteak gertaera bakar bati badagozkio, edo batera gertatutako zenbait arau-hauste izanez gero, edo arau-hausteetako bat beharrezkoa balitz bestea egiteko, eta, egoerari erreparatuta, arduradunaren jokabidea gaitzesteko arrazoi gutxiago dagoela ikusiz gero, aurreko zenbakian xedatutako araua aplikatuko da, arau-hauste bakoitzarentzat xedatutako zigorretatik arinena ezarrita.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diziplina-erantzukizuna.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Erakundeak erantzule zuzenak dira, haien kide eta eskola-kiroleko lehiaketetan parte hartzaile diren pertsona fisikoek egindako arau-hausteengatik.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Erakunde jakin bati lotutako pertsona fisikoek diziplina-arauetan aurreikusitako arau hausteak eginez gero, litekeena da erakunde horri zigorra jartzea, pertsona fisikoen aurka jar daitezkeen zigorren kalterik gabe.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Erakundeen erantzukizuna zehazteko, egoera aztertuko da; kontuan hartuko dira, batez ere, alderdi hauek: aurrekariak izatea, erakundearen jarrera pasiboa edo arduragabea, pertsona fisiko erantzuleak identifikatzeko emandako laguntzaren maila, edo gertatutako jazoerak saihesteko hartutako neurriak.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Erantzukizuna aldatzen duten inguruabarrak.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Diziplina-erantzukizuna aldatzen duten inguruabarrak aringarriak edota larrigarriak izan daitezke.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Inguruabar aringarriak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Arau-haustearen aurretik probokazio nahikoa gertatu izana.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Berez damutu izana.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Inguruabar larrigarriak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Behin eta berriz gertatu izana.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Prezioa.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Diziplina-organoek, kirol-arloko diziplina-ahalmena gauzatzean, egoki iritzitako mailako zigorra jar dezakete, gertaeren izaera, pertsona erantzulearen nortasuna, arau-haustearen ondorioak eta inguruabar larrigarri edo aringarriak aintzat hartuta.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Erantzukizuna arintzeko lagungarriak izan daitezkeen inguruabarrak egonez gero, kirolarien kasuan, maila arinagoko arau-hausteak aplikatuko dira, diziplina-araubidearen asmo hezitzailea kontuan hartuta.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Erantzukizuna azkentzeko kausak.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diziplina-erantzukizuna iraungitzen da betiere: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Zehapena betetzen denean.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Arau-haustea preskribatuz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Zigorra preskribatuz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Errua egotzitako edo zigortutako pertsona hilez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Errua egotzitako edo zigortutako erakundea deseginez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Zigorra barkatuz gero.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Eskola-lizentzia edo eskola-kiroleko lehiaketetako izenemate-titulu analogoa galdu izana, ezarritako zigorren eraginkortasunari eragin arren, ez da izango diziplina-erantzukizuna iraungitzeko kausa.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Arau-hausteak eta zigorrak preskribatzea.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Arau-hauste oso larriak hiru urteren buruan preskribatuko dira, arau-hauste larriak urtebeteren buruan, eta arau-hauste arinak hilabeteren buruan, arau-haustea egindako egunetik kontatzen hasita. Arau-haustea baldin bada luzaroan egindako jarduera batetik sortua, jarduera hori amaitutako egunetik edo arau-haustea gauzatutako azken ekitalditik hasi behar da kontatzen.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Preskripzio-epea etengo da diziplina-prozeduraren hasiera jakinarazten den unean. Prozedura hilabetetik gora geldirik badago, prozeduraren mende dagoen pertsona edo erakunde erantzuleari egotzi ezin zaion kausagatik, dagokion epeak aurrera egingo du berriz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oso larriak hiru urteren buruan preskribatzen dira, arau-hauste larriak urtebeteren buruan, eta arau-hauste arinak hilabeteren buruan, zigorra ezartzeko ebazpenak irmotasuna hartutako egunaren biharamunetik kontatzen hasita, edota, zigorra betetzen hasi bada, zigor betetzea hautsitako egunetik kontatzen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Zigorraren preskripzioa etengo da betearazteko prozedura hasten bada, zigortua jakinaren gainean jarrita. Zigortuari egotzi ezin zaion arrazoi batengatik prozedura geldituz gero, hilabete bete eta hurrengo egunean hasiko da berriz preskripzioa epe osorako.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Betearazteko prozeduraren helburua lortzera bideratutako edozein jarduera egiteak, helburu horren neurrikoa bada, galarazi egingo du prozedura gelditutzat jotzea, nahiz eta jarduera hori ez egon berariaz jasota prozedura-arauan, betiere organo eskudunak erabaki badu eta behar bezala dokumentatuta badago.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Halaber, betearazpena epaileen erabakiz eteten bada, zigorraren preskripzioa ere eten egingo da, eta dagokion epea oso-osorik kontatzen hasiko da berriro, epaileen etena bete eta hurrengo egunetik aurrera.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Diziplina-erantzukizunak eta erantzukizun penalak aldi berean gertatzea.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diziplina-organoek, ofizioz edo alderdi interesdunaren eskariz, ministerio fiskalari jakinarazi beharko dizkiote delitu edo hutsegite penal izan daitezkeen gertaerak. Horrelakoetan, kirol-arloko diziplina-organoek prozedura etetea erabakiko dute, epaileak ebazpena eman arte.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Aurrekoa gorabehera, kirol-arloko diziplina-organoek behar diren babes-neurriak har ditzakete.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Diziplina-erantzukizunak eta administrazio-erantzukizunak aldi berean gertatzea.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Gertaera berbera dela-eta, batetik, ekainaren 11ko 14/1998 Legearen XI. </w:t>
      </w:r>
      <w:proofErr w:type="gramStart"/>
      <w:r w:rsidRPr="008011F6">
        <w:rPr>
          <w:rFonts w:ascii="Arial" w:hAnsi="Arial" w:cs="Arial"/>
          <w:color w:val="000000"/>
          <w:sz w:val="20"/>
        </w:rPr>
        <w:t>tituluan</w:t>
      </w:r>
      <w:proofErr w:type="gramEnd"/>
      <w:r w:rsidRPr="008011F6">
        <w:rPr>
          <w:rFonts w:ascii="Arial" w:hAnsi="Arial" w:cs="Arial"/>
          <w:color w:val="000000"/>
          <w:sz w:val="20"/>
        </w:rPr>
        <w:t xml:space="preserve"> araututako administrazio-erantzukizunak eta, bestetik, diziplina-erantzukizunak eskatu ahal badira, kirol arloko diziplina-organoek, ofizioz edo alderdi interesdunaren eskariz, horren berri eman beharko diote administrazio-organo eskudunari, eta, horrez gainera, diziplina-prozedura tramitatu ahal izango da.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Diziplina-organoek izanez gero administrazio-erantzukizuna baino ez dakarten gertaeren berri, administrazio-organo eskudunei jakinaraziko dizkiete aurrekariak.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Pertsona bati ez zaio inolaz ere zigor bikoitza jarriko gertaera berberengatik eta babestutako ondare juridiko berberengatik.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III.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DIZIPLINA PROZEDURAK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1.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KOMUNAK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Irizpide orokorrak.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Kirol-lehiaketa bakoitzari dagozkion xedapenek aurreikus eta arau ditzakete diziplina araubidea aplikatzeko prozedura-sistemak, kapitulu honetan ezarritako arauen arabera.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Prozedurek uztartu behar dituzte, batetik, diziplina-organoen jarduera azkar eta eraginkorra, eta, bestetik, interesdunen entzute-, babes- eta errekurtso-eskubideak.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Kirol-diziplinan interesduntzat hartuko dira, espedienteak zuzenean eragindako pertsona eta entitateez gain, erabakien ondorioz eskubide edo interes legitimoetan onerako edo kalterako ondorioak izango dituzten pertsonak.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8.a) eta 11.e) artikuluetan aurreikusita dauden eta sexu erasotzat edo tratu txartzat jo daitezkeen arau-hausteei dagokienez, «Etxean tratu txarrak eta sexu erasoak pairatzen dituzten emakumeei ematen zaien arreta hobetzeko Erakunde arteko II. Hitzarmenak» hezkuntza-arlorako onetsitako jarduera-protokoloa aplikatu beharko da, hor aurreikusita baitago orobat «Ikastetxeetako jarduera-gidaliburua, berdinen arteko tratu txarrak direla-eta» delakoan aurreikusitako jarduera-protokoloan ezarritakoa aplikatuko dela (gidaliburu hori hezkuntza arloaren eskumena duen Sailak prestatu du).</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Dekretu honetan araututako diziplina-prozeduretan, pertsona fisikoei eta juridikoei bermatuko zaie hautatzen duten hizkuntza erabiltzeko eta hizkuntza horretan ahoz nahiz idatziz harremana izateko eskubidea izango dutela, euskaraz nahiz gaztelaniaz alegia.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Kirol-arloko diziplina-prozeduraren faseak.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diziplina-prozedurak hiru fase izango 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Hasiera.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Instrukzioa.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Ebazpena.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Diziplina-organo eskudunak hasiko du diziplina-espedientea, bai ofizioz, salaketa arrazoituaren ondorioz edo foru-organoetako eta Eusko Jaurlaritzako kirol-arloko zuzendari eskudunen eskariz, bai interesdunak eskatuta.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Administrazioak ofizioz bultzatuko du prozedura izapide guztietan.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Espedienteen pilaketa.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Kirol-arloko diziplina-organoek erabaki dezakete espedienteak pilatzea, baldin eta arrazoizko antzekotasun subjektibo edo objektibo nahikoa badute, eta antzekotasun horren ondorioz egoki izanez gero guztiak batera izapidetzea eta ebazpen bakarra ematea.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Kautelazko neurriak.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 xml:space="preserve">1.– Diziplina-ahalmena gauzatzeko eskumena duen organoak ahalmena izango du beharrezkoak iruditzen zaizkion kautelazko neurriak hartzeko, prozeduraren edozein momentutan, interesdunei entzunaldia eman ondoren (normalean bost egunez eman beharko die entzunaldia) eta ebazpen arrazoituaren bidez, helburu hauetakoren bat betetzeko: eman </w:t>
      </w:r>
      <w:r w:rsidRPr="008011F6">
        <w:rPr>
          <w:rFonts w:ascii="Arial" w:hAnsi="Arial" w:cs="Arial"/>
          <w:color w:val="000000"/>
          <w:sz w:val="20"/>
        </w:rPr>
        <w:lastRenderedPageBreak/>
        <w:t>daitekeen ebazpenaren eraginkortasuna bermatzea, prozedura oztopatzen ez uztea, auzipetutako gertaeren edo antzekoen jarraipena edo errepikapena galaraztea, eragindako kalteen jarraipena eragoztea, edo kalteak arintzea.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Aurreko zenbakian adierazitako aurretiko entzunaldia ordezka daiteke, epe berdinean egindako ondorengo alegazioen bidez, ikusten bada kautelazko neurriek, aurretiko entzunaldiaren izapidea egin arte atzeratuz gero, eraginkortasuna galduko dutela.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Ezin da hartu kautelazko neurririk, interesdunei kalte konponezina edo konponbide zaila duena dakarkienik edota legeek babestutako eskubideak zapaltzen dituenik.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Kautelazko neurriak hartzean, proportzionaltasun-irizpideak kontuan hartuko dira, erruztatuari eragingo zaizkion kalteak eta lehenengo atalean adierazitako helburuetatik kasu bakoitzean aintzat hartu beharrekoak neurtuta. Betiere neurri egokiena edo neurri-multzo egokiena aukeratu behar da, aipatu helburuak zentzuz lortzea eta erruztatuari kalterik txikiena egitea eta indarraldiaren ostean errazen lehengoratuko diren ondorioak eragitea xede hartuta.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Kautelazko neurriak ezingo dira luzatu kasu zehatz bakoitzean kautelazko helburuak betetzeko behar-beharrezkoa den denbora baino gehiago.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6.–</w:t>
      </w:r>
      <w:proofErr w:type="gramEnd"/>
      <w:r w:rsidRPr="008011F6">
        <w:rPr>
          <w:rFonts w:ascii="Arial" w:hAnsi="Arial" w:cs="Arial"/>
          <w:color w:val="000000"/>
          <w:sz w:val="20"/>
        </w:rPr>
        <w:t xml:space="preserve"> Kautelazko neurriak erabakitzen dituen organoak baliogabetu egin behar ditu neurri horiek, ofizioz edo alde batek eskatuta, egiaztatuz gero kasu zehatz horretan kautelazko helburuak betetzeko ez direla jada beharrezkoak.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7.–</w:t>
      </w:r>
      <w:proofErr w:type="gramEnd"/>
      <w:r w:rsidRPr="008011F6">
        <w:rPr>
          <w:rFonts w:ascii="Arial" w:hAnsi="Arial" w:cs="Arial"/>
          <w:color w:val="000000"/>
          <w:sz w:val="20"/>
        </w:rPr>
        <w:t xml:space="preserve"> Organo horrek egiaztatzen badu, ofizioz edo alde batek eskatuta, kautelazko erabakia hartzean kontuan hartutako egoera aldatu dela, erabakia aldatuko du: erabakitako kautelazko neurriak aldatuko ditu, edo haien ordez beste neurri batzuk jarriko ditu, egoera berriaren eta 4. </w:t>
      </w:r>
      <w:proofErr w:type="gramStart"/>
      <w:r w:rsidRPr="008011F6">
        <w:rPr>
          <w:rFonts w:ascii="Arial" w:hAnsi="Arial" w:cs="Arial"/>
          <w:color w:val="000000"/>
          <w:sz w:val="20"/>
        </w:rPr>
        <w:t>zenbakiko</w:t>
      </w:r>
      <w:proofErr w:type="gramEnd"/>
      <w:r w:rsidRPr="008011F6">
        <w:rPr>
          <w:rFonts w:ascii="Arial" w:hAnsi="Arial" w:cs="Arial"/>
          <w:color w:val="000000"/>
          <w:sz w:val="20"/>
        </w:rPr>
        <w:t xml:space="preserve"> atalean xedatutako irizpideen arabera.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8.–</w:t>
      </w:r>
      <w:proofErr w:type="gramEnd"/>
      <w:r w:rsidRPr="008011F6">
        <w:rPr>
          <w:rFonts w:ascii="Arial" w:hAnsi="Arial" w:cs="Arial"/>
          <w:color w:val="000000"/>
          <w:sz w:val="20"/>
        </w:rPr>
        <w:t xml:space="preserve"> Kautelazko neurriak kausa hauengatik amaitzen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Kautelazko neurriak hartzeko prozedura ebazpen bidez amaituta. Dagokion administrazio errekurtsoa ebazteko organo eskudunak euts diezaieke erabakitako neurriei edo beste neurri batzuk har ditzake, arrazoiak adierazita, errekurtsoari buruzko ebazpena eman arte.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Diziplina-prozedura iraungita.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Epaileen aktak.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Eskola-kiroleko lehiaketetako probak edo partidak direla-eta epaileek egindako aktak beharrezko frogagiri dira, bai eta akta horien luzapenak edo argitzeak ere, ofizioz zein diziplina-organoek eskatuta eginak.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Arau-hausteak hautemateari dagokionez, aipatu aktak zuzentzat hartzen dira. Hala ere, prozedurarako eta ebazpena emateko garrantzitsuak izan daitezkeen gertaerak egiazta daitezke, zuzenbidean onargarria den edozein frogabide erabilita.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2.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PROZEDURA ARRUNTA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Prozeduraren hasiera.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diziplina-prozedura, atal honetan arautzen dena, organo eskudunak hasiko du, ebazpen bidez. Ebazpen horretan adierazi behar da espedientea izapidetzeaz arduratuko den izapidegilearen edo idazkariaren izendapena.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Ebazpen hori interesdunei jakinaraziko zaie.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Abstentzioa eta errefusapena.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Izapidegileari eta idazkariari aplikatzen zaizkie administrazio-prozedura erkiderako indarrean dagoen legedian aurreikusitako parte ez hartzeko eta errefusatzeko kausak.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Errefusatzeko eskubidea diziplina-espedientea erabakitzeko organo eskudunaren aurrean gauza daiteke. Dagokion araudian beste epe bat ezarri ezean, hiru laneguneko epean gauza daiteke errefusatzeko eskubidea, izendapenaren ebazpenaren berri izan eta hurrengo egunetik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Organo eskudunak Zuzenbidearekin bat etorriz hartuko du erabakia, bost laneguneko epean, dagokion araudian bestelako eperik jartzen ez badu behintzat.</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Hartzen den ebazpenaren aurka, ezin izango da errekurtsorik jarri, baina errefusapena alegatu ahal izango da, hain zuzen ere administrazio-errekurtsoa edo jurisdikzio-errekurtsoa (dagokionean dagokiona) aurkeztean prozedurari amaiera ematen dion egintzaren aurka.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Frogatzeko fasea.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Espedientea hasi ondoren, eta, izapidegilearen proposamenak aintzat hartuta, diziplina organo eskudunak beharrezkotzat jotako kautelazko neurriak hartu aurretik –halakorik balego–, frogatzeko fasea irekiko du izapidegileak, hogeita hamar egun baliodunez. Epe horretan egingo dira gertaerak argitzeko eta gertaera horien ondorioz sortutako erantzukizunak zehazteko beharrezko froga-eginbideak. Hala ere, dagokion araudiak ezar dezake beste eperen bat.</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Izapidegileari dagokio egin beharreko froga-eginbideak erabakitzea, berak proposatutakoari edo interesdunen eskariari jarraiki. Horretarako, interesdunek idatziz aurkeztu behar dute eskaria, aurreko paragrafoan adierazitako epean, eta interesdun horiei jakinarazi behar zaie agindutako edo onartutako probak egiteko lekua, eguna eta ordua.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Zuzenbidean onargarri den edozein frogabidez egiazta daitezke prozedura ebazteko garrantzitsuak diren gertaerak.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lastRenderedPageBreak/>
        <w:t>4.–</w:t>
      </w:r>
      <w:proofErr w:type="gramEnd"/>
      <w:r w:rsidRPr="008011F6">
        <w:rPr>
          <w:rFonts w:ascii="Arial" w:hAnsi="Arial" w:cs="Arial"/>
          <w:color w:val="000000"/>
          <w:sz w:val="20"/>
        </w:rPr>
        <w:t xml:space="preserve"> Izapidegileak proba-eskabidea onartzeari edo ukatzeari buruz hartutako erabakien aurka ezin da errekurtsorik jarri. Hala ere, interesdunak errepika dezake eskaera, bai ebazpenaren aurreko entzunaldian, bai ebazpen horren aurka egoki diren eta aurkezten dituen errekurtsoetan.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Karguen plegua.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Egindako jarduerak ikusita, izapidegileak kargu-orri bat beteko du, eta kargu-orri horretan adieraziko ditu egotzitako gertaerak, egindako proben emaitzak –halakorik balego– eta espedienteari buruzko ebazpen-proposamena.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Hori guztia jakinaraziko zaie interesdunei, beren eskubide eta interesen defentsan egoki iritzitakoa adieraz dezaten, hamabost egun balioduneko epean, jakinarazitako egunetik kontatzen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Kargu-orriari eta ebazpen-proposamenari erantzun ondoren, edo erantzuteko epea interesdunek izapiderik egin gabe amaitu ostean, izapidegileak espedientea helaraziko dio ebazpena hartzeko eskumena duen organoari, hasierako proposamenari eutsita edo aldaketa arrazoidunak eginda, hala badagokio, aurkeztutako alegazioak ikusita.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Epeak murriztea eta luzatzea.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Instrukziogileak lege honetan xedatutako alegazio-izapideak egiteko epeak murritz ditzake, arrazoituz gero, alderdi hauek kontuan hartuta: gertaerak larriak ez izatea, inplikatutako gai juridikoak gutxi eta konplexutasun txikikoak izatea, eta aipatu izapideak egiteko interesdunen eskura jarritako agiri eta probak gutxi eta ez oso konplexuak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Aipatu alegazio-izapideak eta frogatzeko epea luza ditzake izapidegileak, arrazoituz gero, behin bakarrik eta dekretu honetan, dekretu honen garapenerako foru-organoek emandako arauetan edo erakunde antolatzaileek onartutako diziplina-xedapenetan ezarritako denboraz, gehienez ere, baldin eta, egin beharreko proben kopuru eta izaeragatik, egoera faktikoen eta aztertutako gai juridikoen konplexutasunagatik edo kasu egin daitezkeen beste arrazoi batzuengatik, luzapen hori beharrezkoa bada gertaerak eta erantzukizunak egoki zehazteko edo inputatuen defentsa eraginkorra bermatzeko.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Luzapenak irauten duen bitartean, dekretu honen 37. </w:t>
      </w:r>
      <w:proofErr w:type="gramStart"/>
      <w:r w:rsidRPr="008011F6">
        <w:rPr>
          <w:rFonts w:ascii="Arial" w:hAnsi="Arial" w:cs="Arial"/>
          <w:color w:val="000000"/>
          <w:sz w:val="20"/>
        </w:rPr>
        <w:t>artikuluan</w:t>
      </w:r>
      <w:proofErr w:type="gramEnd"/>
      <w:r w:rsidRPr="008011F6">
        <w:rPr>
          <w:rFonts w:ascii="Arial" w:hAnsi="Arial" w:cs="Arial"/>
          <w:color w:val="000000"/>
          <w:sz w:val="20"/>
        </w:rPr>
        <w:t xml:space="preserve"> xedatutako sei hilabeteko epeak ez du aurrera egingo.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Ebazpena.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Organo eskudunaren ebazpenak espedientea amaitzea ekarriko du. Ebazpen hori hamabost eguneko epean eman behar da, izapidegileak espedientea helarazitako egunetik kontatzen hasita, dagokion lehiaketaren araudian beste epe bat adierazi ezean.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Ebazpena eman aurretik, eskumena duen organoak agin dezake interesdunek bere garaian proposatutako froga-eginbideak, gauzatu gabe geratu zirenak (izapidegileak eskabideari uko egin ziolako, edo proposamengileari egotzi ezin zaion beste arrazoiren batengatik), azkenean egitea, hobeto hornitzeko, ebazpena emateko epea bertan behera utzita.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Diziplina-espedientearen iraungitzea.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Prozedura hasi eta sei hilabeteko epean ebazpenik ez bada jakinarazi, prozedura iraungiko da, azaroaren 26ko 30/1992 Legeak, herri-administrazioen araubide juridikoarenak eta administrazio prozedura erkidearenak, xedatutakoari jarraiki, eta lege horretan adierazitako ondorioekin.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Sei hilabeteko epe hori eten egingo da dekretu honetan xedatutako kasuetan, bai eta interesdunei egotz dakizkiekeen kausengatik prozedura geldirik dagoen bitartean ere.</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3.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EZOHIKO PROZEDURA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Izapideak.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Kirol-modalitate bakoitzeko arauek aurreikus dezakete ezohiko diziplina-prozedura bat, diziplina organoen berehalako esku-hartzea behar duten joko- eta lehiaketa-arauak ezagutzeko eta zigorrak ezartzeko, eskola-kiroleko lehiaketak normaltasunez jokatzea berma dadin.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Jokoan edo lehiaketan egindako arau-hausteak epaileen aktetan edo eranskinetan jasota egonez gero, entzunaldia izapidetzeko ez da beharrezkoa izango diziplina-organoak aurretiaz eskaera egitea. Interesdunek ahoz edo idatziz aurkez ditzakete zuzenbidez egoki iritzitako alegazio edo adierazpenak, aipatu agirien, probaren edo partidaren edukiari dagokionez, frogagiriak erantsita, halakorik balego.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Eskubide hori gauzatzeko epea amaituko da partidaren edo probaren egunetik kontatzen hasi eta bigarren lanegunean, 14:00etan. Une horretan diziplina-organoaren idazkaritzan egon behar dute alegazio guztiek. Epe hori ulertu behar da dekretu hau aplikatuz egingo diren eskola kiroleko txapelketetarako onetsitako diziplina-arauetan jaso daitezkeen epe desberdinen kalterik gabe; bereziki, denbora laburrean partida eta proba ugari pilatzen diren txapelketetako finaletan.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Ezohiko prozedura horietan, diziplina-organoek batera egin ditzakete interesdunek alegazioak (idatzizkoak izan beharrean ahozkoak izatea ere erabaki dezakete) eta frogak aurkezteko izapideak. Azken horien artean, partidako epaileen aktak eta dagokion ordezkariaren txostenak garrantzi handikoak izango dira. Gainera, probak edo lehiaketak normaltasunez aurrera jarraitzeko beharrezkoak diren ebazpenak prestutasunez hartu behar dira.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Halaber, diziplina-organoak aldi baterako galerazpenak edo kautelazko beste edonolako neurriak har ditzake, behar izanez gero.</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lastRenderedPageBreak/>
        <w:t>4.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JAKINARAZPENAK ETA ERREKURTSOAK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Jakinarazpenak.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diziplina-prozeduretan emandako ebazpenak arrazoituak izan behar dira, eta interesdunei jakinarazi behar zaizkie. Ebazpenaren eduki osoa jakinarazi behar da, eta adierazi egin behar da kasu bakoitzean zer errekurtso jar daitekeen, zein organoren aurrean eta zein epetan. Dagokion araudian beste epe bat xedatzen ez bada, jakinarazpen horiek hamar eguneko epean egingo dira, ebazpena ematen den egunetik aurrera.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Jakinarazpen horiek interesdunen helbidera edo egoitza sozialera bidaliko dira. Edozein bide erabili ahal izango da jakinarazpena egiteko, betiere, egiaztatzeko aukera ematen badu interesdunek jakinarazpena jaso izana, eguna, identitatea eta jakinarazitako egintzaren edukia. Kirolarien kasuan, parte hartzen duten ikastetxeen, kirol-kluben edo kirol-elkarteen bidez egingo dira jakinarazpenak.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Ebazpenaren garrantziari erreparatuta, diziplina-organoak xeda dezake, gainera, ebazpena argitaratzea, ezagutaraztea edota jendaurrean agertzea, betiere pertsonen duintasuna eta intimitatea errespetatuz eta indarrean dagoen legediari jarraikiz.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Baliabideak.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Klubek eta elkarteek kirol-diziplinaren arloan hartutako erabakien aurka, errekurtsoa aurkeztu ahal izango da, dagokien lurralde-federazioan.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Eskola-kirolaren esparruko organo eskudunek emandako diziplina-ebazpenen aurkako errekurtsoa jar daiteke, Kirol Justiziako Euskal Batzordearen aurrean, zazpi egun balioduneko epea agortu baino lehen.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Aurreko zenbakian adierazitako epe hori kontatzen da errekurritzekoa den ebazpena jakinarazi eta hurrengo egunetik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Kirol Justiziako Euskal Batzordeak emandako diziplina-ebazpenek administrazio-bidea agortzen dute, eta Administrazioarekiko Auzien Jurisdikzioaren aurrean soilik errekurritu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Errekurtsoa jartzea.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Lehen instantzian emandako diziplina-ebazpenen aurkako errekurtsoak idatziz aurkeztu behar dira beti, Kirol Justiziako Euskal Batzordearen egoitzan edota administrazio-prozedura orokorra arautzeko xedapenetan aurreikusitako lekuetan.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Errekurtsoa aurkezteko idazkietan adierazi behar dira administrazio-prozedura orokorra arautzeko xedapenetan aurreikusitako edukiak.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IRAGANKORRA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hau indarrean jarri aurretik hasitako diziplina-espedienteak aurreko araudiaren eta prozeduraren arabera izapidetuko dira, dekretu honetan xedatutakoaren kalterik gabe, espedientatutako pertsonarentzat onuragarriagoa izanez gero.</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INDARGABETZAILEA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Indargabetuta geratzen dira dekretu honen aurka dauden maila bereko edo txikiagoko arau guztiak; bereziki, indargabetuta geratzen da Kultura eta Turismo Sailaren 1985eko uztailaren 29ko Agindua, eskola-kiroleko lehiaketei diziplina-arauak jartzeari buruzkoa.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AZKEN XEDAPENA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hau indarrean jarriko da Euskal Herriko Agintaritzaren Aldizkarian argitaratu eta hogei egunen buruan.</w:t>
      </w:r>
    </w:p>
    <w:p w:rsidR="008011F6" w:rsidRPr="008011F6" w:rsidRDefault="008011F6" w:rsidP="008011F6">
      <w:pPr>
        <w:shd w:val="clear" w:color="auto" w:fill="FFFFFF"/>
        <w:ind w:firstLine="180"/>
        <w:rPr>
          <w:rFonts w:ascii="Arial" w:hAnsi="Arial" w:cs="Arial"/>
          <w:color w:val="000000"/>
          <w:sz w:val="20"/>
          <w:lang w:val="en-US"/>
        </w:rPr>
      </w:pPr>
      <w:proofErr w:type="gramStart"/>
      <w:r w:rsidRPr="008011F6">
        <w:rPr>
          <w:rFonts w:ascii="Arial" w:hAnsi="Arial" w:cs="Arial"/>
          <w:color w:val="000000"/>
          <w:sz w:val="20"/>
          <w:lang w:val="en-US"/>
        </w:rPr>
        <w:t>Vitoria-Gasteizen, 2013ko uztailaren 23an.</w:t>
      </w:r>
      <w:proofErr w:type="gramEnd"/>
    </w:p>
    <w:p w:rsidR="008011F6" w:rsidRPr="008011F6" w:rsidRDefault="008011F6" w:rsidP="008011F6">
      <w:pPr>
        <w:shd w:val="clear" w:color="auto" w:fill="FFFFFF"/>
        <w:jc w:val="right"/>
        <w:rPr>
          <w:rFonts w:ascii="Arial" w:hAnsi="Arial" w:cs="Arial"/>
          <w:color w:val="000000"/>
          <w:sz w:val="20"/>
          <w:lang w:val="en-US"/>
        </w:rPr>
      </w:pPr>
      <w:r w:rsidRPr="008011F6">
        <w:rPr>
          <w:rFonts w:ascii="Arial" w:hAnsi="Arial" w:cs="Arial"/>
          <w:color w:val="000000"/>
          <w:sz w:val="20"/>
          <w:lang w:val="en-US"/>
        </w:rPr>
        <w:t>Lehendakaria,</w:t>
      </w:r>
    </w:p>
    <w:p w:rsidR="008011F6" w:rsidRPr="008011F6" w:rsidRDefault="008011F6" w:rsidP="008011F6">
      <w:pPr>
        <w:shd w:val="clear" w:color="auto" w:fill="FFFFFF"/>
        <w:jc w:val="right"/>
        <w:rPr>
          <w:rFonts w:ascii="Arial" w:hAnsi="Arial" w:cs="Arial"/>
          <w:caps/>
          <w:color w:val="000000"/>
          <w:sz w:val="20"/>
          <w:lang w:val="en-US"/>
        </w:rPr>
      </w:pPr>
      <w:r w:rsidRPr="008011F6">
        <w:rPr>
          <w:rFonts w:ascii="Arial" w:hAnsi="Arial" w:cs="Arial"/>
          <w:caps/>
          <w:color w:val="000000"/>
          <w:sz w:val="20"/>
          <w:lang w:val="en-US"/>
        </w:rPr>
        <w:t>IÑIGO URKULLU RENTERIA.</w:t>
      </w:r>
    </w:p>
    <w:p w:rsidR="008011F6" w:rsidRPr="008011F6" w:rsidRDefault="008011F6" w:rsidP="008011F6">
      <w:pPr>
        <w:shd w:val="clear" w:color="auto" w:fill="FFFFFF"/>
        <w:rPr>
          <w:rFonts w:ascii="Arial" w:hAnsi="Arial" w:cs="Arial"/>
          <w:color w:val="000000"/>
          <w:sz w:val="20"/>
          <w:lang w:val="en-US"/>
        </w:rPr>
      </w:pPr>
      <w:r w:rsidRPr="008011F6">
        <w:rPr>
          <w:rFonts w:ascii="Arial" w:hAnsi="Arial" w:cs="Arial"/>
          <w:color w:val="000000"/>
          <w:sz w:val="20"/>
          <w:lang w:val="en-US"/>
        </w:rPr>
        <w:t>Hezkuntza, Hizkuntza Politika eta Kulturako sailburua,</w:t>
      </w:r>
    </w:p>
    <w:p w:rsidR="008011F6" w:rsidRPr="008011F6" w:rsidRDefault="008011F6" w:rsidP="008011F6">
      <w:pPr>
        <w:shd w:val="clear" w:color="auto" w:fill="FFFFFF"/>
        <w:rPr>
          <w:rFonts w:ascii="Arial" w:hAnsi="Arial" w:cs="Arial"/>
          <w:caps/>
          <w:color w:val="000000"/>
          <w:sz w:val="20"/>
        </w:rPr>
      </w:pPr>
      <w:r w:rsidRPr="008011F6">
        <w:rPr>
          <w:rFonts w:ascii="Arial" w:hAnsi="Arial" w:cs="Arial"/>
          <w:caps/>
          <w:color w:val="000000"/>
          <w:sz w:val="20"/>
        </w:rPr>
        <w:t>CRISTINA URIARTE TOLEDO.</w:t>
      </w:r>
    </w:p>
    <w:p w:rsidR="008011F6" w:rsidRDefault="008011F6" w:rsidP="004E4DCF"/>
    <w:sectPr w:rsidR="008011F6" w:rsidSect="00383503">
      <w:pgSz w:w="11906" w:h="16838"/>
      <w:pgMar w:top="1560"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Condensed">
    <w:altName w:val="Arial Narrow"/>
    <w:charset w:val="00"/>
    <w:family w:val="swiss"/>
    <w:pitch w:val="variable"/>
    <w:sig w:usb0="00000001"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CF"/>
    <w:rsid w:val="000B4220"/>
    <w:rsid w:val="00154F8D"/>
    <w:rsid w:val="00383503"/>
    <w:rsid w:val="004E4DCF"/>
    <w:rsid w:val="005709D1"/>
    <w:rsid w:val="00681B43"/>
    <w:rsid w:val="008011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0"/>
    <w:rPr>
      <w:sz w:val="24"/>
      <w:lang w:eastAsia="es-ES"/>
    </w:rPr>
  </w:style>
  <w:style w:type="paragraph" w:styleId="Ttulo1">
    <w:name w:val="heading 1"/>
    <w:basedOn w:val="Normal"/>
    <w:next w:val="Normal"/>
    <w:link w:val="Ttulo1Car"/>
    <w:qFormat/>
    <w:rsid w:val="000B4220"/>
    <w:pPr>
      <w:keepNext/>
      <w:jc w:val="right"/>
      <w:outlineLvl w:val="0"/>
    </w:pPr>
    <w:rPr>
      <w:rFonts w:ascii="Univers Condensed" w:hAnsi="Univers Condensed"/>
      <w:b/>
      <w:i/>
      <w:sz w:val="16"/>
      <w:lang w:val="es-ES_tradnl"/>
    </w:rPr>
  </w:style>
  <w:style w:type="paragraph" w:styleId="Ttulo2">
    <w:name w:val="heading 2"/>
    <w:basedOn w:val="Normal"/>
    <w:next w:val="Normal"/>
    <w:link w:val="Ttulo2Car"/>
    <w:qFormat/>
    <w:rsid w:val="000B4220"/>
    <w:pPr>
      <w:keepNext/>
      <w:outlineLvl w:val="1"/>
    </w:pPr>
    <w:rPr>
      <w:rFonts w:ascii="Univers" w:hAnsi="Univers"/>
      <w:b/>
      <w:i/>
      <w:sz w:val="16"/>
      <w:lang w:val="es-ES_tradnl"/>
    </w:rPr>
  </w:style>
  <w:style w:type="paragraph" w:styleId="Ttulo3">
    <w:name w:val="heading 3"/>
    <w:basedOn w:val="Normal"/>
    <w:next w:val="Normal"/>
    <w:link w:val="Ttulo3Car"/>
    <w:qFormat/>
    <w:rsid w:val="000B4220"/>
    <w:pPr>
      <w:keepNext/>
      <w:ind w:left="214"/>
      <w:jc w:val="center"/>
      <w:outlineLvl w:val="2"/>
    </w:pPr>
    <w:rPr>
      <w:b/>
    </w:rPr>
  </w:style>
  <w:style w:type="paragraph" w:styleId="Ttulo4">
    <w:name w:val="heading 4"/>
    <w:basedOn w:val="Normal"/>
    <w:next w:val="Normal"/>
    <w:link w:val="Ttulo4Car"/>
    <w:qFormat/>
    <w:rsid w:val="000B4220"/>
    <w:pPr>
      <w:keepNext/>
      <w:jc w:val="center"/>
      <w:outlineLvl w:val="3"/>
    </w:pPr>
    <w:rPr>
      <w:rFonts w:ascii="Arial" w:hAnsi="Arial"/>
      <w:lang w:val="es-ES_tradnl"/>
    </w:rPr>
  </w:style>
  <w:style w:type="paragraph" w:styleId="Ttulo5">
    <w:name w:val="heading 5"/>
    <w:basedOn w:val="Normal"/>
    <w:next w:val="Normal"/>
    <w:link w:val="Ttulo5Car"/>
    <w:qFormat/>
    <w:rsid w:val="000B4220"/>
    <w:pPr>
      <w:keepNext/>
      <w:ind w:left="315"/>
      <w:jc w:val="both"/>
      <w:outlineLvl w:val="4"/>
    </w:pPr>
    <w:rPr>
      <w:b/>
      <w:sz w:val="22"/>
    </w:rPr>
  </w:style>
  <w:style w:type="paragraph" w:styleId="Ttulo9">
    <w:name w:val="heading 9"/>
    <w:basedOn w:val="Normal"/>
    <w:next w:val="Normal"/>
    <w:link w:val="Ttulo9Car"/>
    <w:qFormat/>
    <w:rsid w:val="000B4220"/>
    <w:pPr>
      <w:keepNext/>
      <w:pBdr>
        <w:top w:val="single" w:sz="6" w:space="1" w:color="auto"/>
        <w:left w:val="single" w:sz="6" w:space="1" w:color="auto"/>
        <w:bottom w:val="single" w:sz="18" w:space="1" w:color="auto"/>
        <w:right w:val="single" w:sz="18" w:space="1" w:color="auto"/>
      </w:pBdr>
      <w:ind w:left="709" w:right="6379"/>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4220"/>
    <w:rPr>
      <w:rFonts w:ascii="Univers Condensed" w:hAnsi="Univers Condensed"/>
      <w:b/>
      <w:i/>
      <w:sz w:val="16"/>
      <w:lang w:val="es-ES_tradnl" w:eastAsia="es-ES"/>
    </w:rPr>
  </w:style>
  <w:style w:type="character" w:customStyle="1" w:styleId="Ttulo2Car">
    <w:name w:val="Título 2 Car"/>
    <w:basedOn w:val="Fuentedeprrafopredeter"/>
    <w:link w:val="Ttulo2"/>
    <w:rsid w:val="000B4220"/>
    <w:rPr>
      <w:rFonts w:ascii="Univers" w:hAnsi="Univers"/>
      <w:b/>
      <w:i/>
      <w:sz w:val="16"/>
      <w:lang w:val="es-ES_tradnl" w:eastAsia="es-ES"/>
    </w:rPr>
  </w:style>
  <w:style w:type="character" w:customStyle="1" w:styleId="Ttulo3Car">
    <w:name w:val="Título 3 Car"/>
    <w:basedOn w:val="Fuentedeprrafopredeter"/>
    <w:link w:val="Ttulo3"/>
    <w:rsid w:val="000B4220"/>
    <w:rPr>
      <w:b/>
      <w:sz w:val="24"/>
      <w:lang w:eastAsia="es-ES"/>
    </w:rPr>
  </w:style>
  <w:style w:type="character" w:customStyle="1" w:styleId="Ttulo4Car">
    <w:name w:val="Título 4 Car"/>
    <w:basedOn w:val="Fuentedeprrafopredeter"/>
    <w:link w:val="Ttulo4"/>
    <w:rsid w:val="000B4220"/>
    <w:rPr>
      <w:rFonts w:ascii="Arial" w:hAnsi="Arial"/>
      <w:sz w:val="24"/>
      <w:lang w:val="es-ES_tradnl" w:eastAsia="es-ES"/>
    </w:rPr>
  </w:style>
  <w:style w:type="character" w:customStyle="1" w:styleId="Ttulo5Car">
    <w:name w:val="Título 5 Car"/>
    <w:basedOn w:val="Fuentedeprrafopredeter"/>
    <w:link w:val="Ttulo5"/>
    <w:rsid w:val="000B4220"/>
    <w:rPr>
      <w:b/>
      <w:sz w:val="22"/>
      <w:lang w:eastAsia="es-ES"/>
    </w:rPr>
  </w:style>
  <w:style w:type="character" w:customStyle="1" w:styleId="Ttulo9Car">
    <w:name w:val="Título 9 Car"/>
    <w:basedOn w:val="Fuentedeprrafopredeter"/>
    <w:link w:val="Ttulo9"/>
    <w:rsid w:val="000B4220"/>
    <w:rPr>
      <w:b/>
      <w:sz w:val="24"/>
      <w:lang w:val="es-ES_tradnl" w:eastAsia="es-ES"/>
    </w:rPr>
  </w:style>
  <w:style w:type="character" w:styleId="Textoennegrita">
    <w:name w:val="Strong"/>
    <w:qFormat/>
    <w:rsid w:val="000B4220"/>
    <w:rPr>
      <w:b/>
      <w:bCs/>
    </w:rPr>
  </w:style>
  <w:style w:type="character" w:styleId="Referenciaintensa">
    <w:name w:val="Intense Reference"/>
    <w:basedOn w:val="Fuentedeprrafopredeter"/>
    <w:uiPriority w:val="32"/>
    <w:qFormat/>
    <w:rsid w:val="000B422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0"/>
    <w:rPr>
      <w:sz w:val="24"/>
      <w:lang w:eastAsia="es-ES"/>
    </w:rPr>
  </w:style>
  <w:style w:type="paragraph" w:styleId="Ttulo1">
    <w:name w:val="heading 1"/>
    <w:basedOn w:val="Normal"/>
    <w:next w:val="Normal"/>
    <w:link w:val="Ttulo1Car"/>
    <w:qFormat/>
    <w:rsid w:val="000B4220"/>
    <w:pPr>
      <w:keepNext/>
      <w:jc w:val="right"/>
      <w:outlineLvl w:val="0"/>
    </w:pPr>
    <w:rPr>
      <w:rFonts w:ascii="Univers Condensed" w:hAnsi="Univers Condensed"/>
      <w:b/>
      <w:i/>
      <w:sz w:val="16"/>
      <w:lang w:val="es-ES_tradnl"/>
    </w:rPr>
  </w:style>
  <w:style w:type="paragraph" w:styleId="Ttulo2">
    <w:name w:val="heading 2"/>
    <w:basedOn w:val="Normal"/>
    <w:next w:val="Normal"/>
    <w:link w:val="Ttulo2Car"/>
    <w:qFormat/>
    <w:rsid w:val="000B4220"/>
    <w:pPr>
      <w:keepNext/>
      <w:outlineLvl w:val="1"/>
    </w:pPr>
    <w:rPr>
      <w:rFonts w:ascii="Univers" w:hAnsi="Univers"/>
      <w:b/>
      <w:i/>
      <w:sz w:val="16"/>
      <w:lang w:val="es-ES_tradnl"/>
    </w:rPr>
  </w:style>
  <w:style w:type="paragraph" w:styleId="Ttulo3">
    <w:name w:val="heading 3"/>
    <w:basedOn w:val="Normal"/>
    <w:next w:val="Normal"/>
    <w:link w:val="Ttulo3Car"/>
    <w:qFormat/>
    <w:rsid w:val="000B4220"/>
    <w:pPr>
      <w:keepNext/>
      <w:ind w:left="214"/>
      <w:jc w:val="center"/>
      <w:outlineLvl w:val="2"/>
    </w:pPr>
    <w:rPr>
      <w:b/>
    </w:rPr>
  </w:style>
  <w:style w:type="paragraph" w:styleId="Ttulo4">
    <w:name w:val="heading 4"/>
    <w:basedOn w:val="Normal"/>
    <w:next w:val="Normal"/>
    <w:link w:val="Ttulo4Car"/>
    <w:qFormat/>
    <w:rsid w:val="000B4220"/>
    <w:pPr>
      <w:keepNext/>
      <w:jc w:val="center"/>
      <w:outlineLvl w:val="3"/>
    </w:pPr>
    <w:rPr>
      <w:rFonts w:ascii="Arial" w:hAnsi="Arial"/>
      <w:lang w:val="es-ES_tradnl"/>
    </w:rPr>
  </w:style>
  <w:style w:type="paragraph" w:styleId="Ttulo5">
    <w:name w:val="heading 5"/>
    <w:basedOn w:val="Normal"/>
    <w:next w:val="Normal"/>
    <w:link w:val="Ttulo5Car"/>
    <w:qFormat/>
    <w:rsid w:val="000B4220"/>
    <w:pPr>
      <w:keepNext/>
      <w:ind w:left="315"/>
      <w:jc w:val="both"/>
      <w:outlineLvl w:val="4"/>
    </w:pPr>
    <w:rPr>
      <w:b/>
      <w:sz w:val="22"/>
    </w:rPr>
  </w:style>
  <w:style w:type="paragraph" w:styleId="Ttulo9">
    <w:name w:val="heading 9"/>
    <w:basedOn w:val="Normal"/>
    <w:next w:val="Normal"/>
    <w:link w:val="Ttulo9Car"/>
    <w:qFormat/>
    <w:rsid w:val="000B4220"/>
    <w:pPr>
      <w:keepNext/>
      <w:pBdr>
        <w:top w:val="single" w:sz="6" w:space="1" w:color="auto"/>
        <w:left w:val="single" w:sz="6" w:space="1" w:color="auto"/>
        <w:bottom w:val="single" w:sz="18" w:space="1" w:color="auto"/>
        <w:right w:val="single" w:sz="18" w:space="1" w:color="auto"/>
      </w:pBdr>
      <w:ind w:left="709" w:right="6379"/>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4220"/>
    <w:rPr>
      <w:rFonts w:ascii="Univers Condensed" w:hAnsi="Univers Condensed"/>
      <w:b/>
      <w:i/>
      <w:sz w:val="16"/>
      <w:lang w:val="es-ES_tradnl" w:eastAsia="es-ES"/>
    </w:rPr>
  </w:style>
  <w:style w:type="character" w:customStyle="1" w:styleId="Ttulo2Car">
    <w:name w:val="Título 2 Car"/>
    <w:basedOn w:val="Fuentedeprrafopredeter"/>
    <w:link w:val="Ttulo2"/>
    <w:rsid w:val="000B4220"/>
    <w:rPr>
      <w:rFonts w:ascii="Univers" w:hAnsi="Univers"/>
      <w:b/>
      <w:i/>
      <w:sz w:val="16"/>
      <w:lang w:val="es-ES_tradnl" w:eastAsia="es-ES"/>
    </w:rPr>
  </w:style>
  <w:style w:type="character" w:customStyle="1" w:styleId="Ttulo3Car">
    <w:name w:val="Título 3 Car"/>
    <w:basedOn w:val="Fuentedeprrafopredeter"/>
    <w:link w:val="Ttulo3"/>
    <w:rsid w:val="000B4220"/>
    <w:rPr>
      <w:b/>
      <w:sz w:val="24"/>
      <w:lang w:eastAsia="es-ES"/>
    </w:rPr>
  </w:style>
  <w:style w:type="character" w:customStyle="1" w:styleId="Ttulo4Car">
    <w:name w:val="Título 4 Car"/>
    <w:basedOn w:val="Fuentedeprrafopredeter"/>
    <w:link w:val="Ttulo4"/>
    <w:rsid w:val="000B4220"/>
    <w:rPr>
      <w:rFonts w:ascii="Arial" w:hAnsi="Arial"/>
      <w:sz w:val="24"/>
      <w:lang w:val="es-ES_tradnl" w:eastAsia="es-ES"/>
    </w:rPr>
  </w:style>
  <w:style w:type="character" w:customStyle="1" w:styleId="Ttulo5Car">
    <w:name w:val="Título 5 Car"/>
    <w:basedOn w:val="Fuentedeprrafopredeter"/>
    <w:link w:val="Ttulo5"/>
    <w:rsid w:val="000B4220"/>
    <w:rPr>
      <w:b/>
      <w:sz w:val="22"/>
      <w:lang w:eastAsia="es-ES"/>
    </w:rPr>
  </w:style>
  <w:style w:type="character" w:customStyle="1" w:styleId="Ttulo9Car">
    <w:name w:val="Título 9 Car"/>
    <w:basedOn w:val="Fuentedeprrafopredeter"/>
    <w:link w:val="Ttulo9"/>
    <w:rsid w:val="000B4220"/>
    <w:rPr>
      <w:b/>
      <w:sz w:val="24"/>
      <w:lang w:val="es-ES_tradnl" w:eastAsia="es-ES"/>
    </w:rPr>
  </w:style>
  <w:style w:type="character" w:styleId="Textoennegrita">
    <w:name w:val="Strong"/>
    <w:qFormat/>
    <w:rsid w:val="000B4220"/>
    <w:rPr>
      <w:b/>
      <w:bCs/>
    </w:rPr>
  </w:style>
  <w:style w:type="character" w:styleId="Referenciaintensa">
    <w:name w:val="Intense Reference"/>
    <w:basedOn w:val="Fuentedeprrafopredeter"/>
    <w:uiPriority w:val="32"/>
    <w:qFormat/>
    <w:rsid w:val="000B422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016">
      <w:bodyDiv w:val="1"/>
      <w:marLeft w:val="0"/>
      <w:marRight w:val="0"/>
      <w:marTop w:val="0"/>
      <w:marBottom w:val="0"/>
      <w:divBdr>
        <w:top w:val="none" w:sz="0" w:space="0" w:color="auto"/>
        <w:left w:val="none" w:sz="0" w:space="0" w:color="auto"/>
        <w:bottom w:val="none" w:sz="0" w:space="0" w:color="auto"/>
        <w:right w:val="none" w:sz="0" w:space="0" w:color="auto"/>
      </w:divBdr>
    </w:div>
    <w:div w:id="1629630733">
      <w:bodyDiv w:val="1"/>
      <w:marLeft w:val="0"/>
      <w:marRight w:val="0"/>
      <w:marTop w:val="0"/>
      <w:marBottom w:val="0"/>
      <w:divBdr>
        <w:top w:val="none" w:sz="0" w:space="0" w:color="auto"/>
        <w:left w:val="none" w:sz="0" w:space="0" w:color="auto"/>
        <w:bottom w:val="none" w:sz="0" w:space="0" w:color="auto"/>
        <w:right w:val="none" w:sz="0" w:space="0" w:color="auto"/>
      </w:divBdr>
    </w:div>
    <w:div w:id="19031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12982</Words>
  <Characters>71401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Reyes</cp:lastModifiedBy>
  <cp:revision>2</cp:revision>
  <dcterms:created xsi:type="dcterms:W3CDTF">2013-11-12T11:25:00Z</dcterms:created>
  <dcterms:modified xsi:type="dcterms:W3CDTF">2013-11-12T12:42:00Z</dcterms:modified>
</cp:coreProperties>
</file>